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ED" w:rsidRPr="00835270" w:rsidRDefault="00CD3CED" w:rsidP="00720152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720152">
        <w:rPr>
          <w:rFonts w:ascii="yandex-sans" w:hAnsi="yandex-sans"/>
          <w:b/>
          <w:color w:val="000000"/>
          <w:sz w:val="20"/>
          <w:szCs w:val="20"/>
        </w:rPr>
        <w:t>ИННОВАЦИОННЫЕ ТЕХНОЛОГИИ</w:t>
      </w:r>
      <w:r w:rsidR="00835270" w:rsidRPr="00720152">
        <w:rPr>
          <w:rFonts w:ascii="yandex-sans" w:hAnsi="yandex-sans"/>
          <w:b/>
          <w:color w:val="000000"/>
          <w:sz w:val="20"/>
          <w:szCs w:val="20"/>
        </w:rPr>
        <w:t xml:space="preserve"> </w:t>
      </w:r>
      <w:r w:rsidRPr="00720152">
        <w:rPr>
          <w:rFonts w:ascii="yandex-sans" w:hAnsi="yandex-sans"/>
          <w:b/>
          <w:color w:val="000000"/>
          <w:sz w:val="20"/>
          <w:szCs w:val="20"/>
        </w:rPr>
        <w:t>В ПРЕПОДАВАНИИ</w:t>
      </w:r>
      <w:r w:rsidRPr="00835270"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Pr="00720152">
        <w:rPr>
          <w:rFonts w:ascii="yandex-sans" w:hAnsi="yandex-sans"/>
          <w:b/>
          <w:color w:val="000000"/>
          <w:sz w:val="20"/>
          <w:szCs w:val="20"/>
        </w:rPr>
        <w:t>ХИМИИ</w:t>
      </w:r>
    </w:p>
    <w:p w:rsidR="00CD3CED" w:rsidRDefault="00CD3CED" w:rsidP="0072015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CD3CED" w:rsidRPr="00720152" w:rsidRDefault="00CD3CED" w:rsidP="00720152">
      <w:pPr>
        <w:shd w:val="clear" w:color="auto" w:fill="FFFFFF"/>
        <w:rPr>
          <w:color w:val="000000"/>
          <w:sz w:val="20"/>
          <w:szCs w:val="20"/>
        </w:rPr>
      </w:pPr>
      <w:r w:rsidRPr="00720152">
        <w:rPr>
          <w:color w:val="000000"/>
          <w:sz w:val="20"/>
          <w:szCs w:val="20"/>
        </w:rPr>
        <w:t xml:space="preserve">Л.Н. Кондакова, ГБПОУ ВО «ВТСТ», </w:t>
      </w:r>
      <w:hyperlink r:id="rId6" w:history="1">
        <w:r w:rsidR="0001223A" w:rsidRPr="00720152">
          <w:rPr>
            <w:rStyle w:val="a4"/>
            <w:sz w:val="20"/>
            <w:szCs w:val="20"/>
          </w:rPr>
          <w:t>vtst@vtst.vrn.ru</w:t>
        </w:r>
      </w:hyperlink>
      <w:r w:rsidR="0001223A" w:rsidRPr="00720152">
        <w:rPr>
          <w:color w:val="000000"/>
          <w:sz w:val="20"/>
          <w:szCs w:val="20"/>
        </w:rPr>
        <w:t xml:space="preserve"> </w:t>
      </w:r>
    </w:p>
    <w:p w:rsidR="00CD3CED" w:rsidRPr="00720152" w:rsidRDefault="00835270" w:rsidP="00720152">
      <w:pPr>
        <w:shd w:val="clear" w:color="auto" w:fill="FFFFFF"/>
        <w:rPr>
          <w:color w:val="000000"/>
          <w:sz w:val="20"/>
          <w:szCs w:val="20"/>
        </w:rPr>
      </w:pPr>
      <w:r w:rsidRPr="00720152">
        <w:rPr>
          <w:color w:val="000000"/>
          <w:sz w:val="20"/>
          <w:szCs w:val="20"/>
        </w:rPr>
        <w:t>О.В. Плотникова, ГБПОУ ВО «В</w:t>
      </w:r>
      <w:r w:rsidR="0001223A" w:rsidRPr="00720152">
        <w:rPr>
          <w:color w:val="000000"/>
          <w:sz w:val="20"/>
          <w:szCs w:val="20"/>
        </w:rPr>
        <w:t>ТМД</w:t>
      </w:r>
      <w:r w:rsidRPr="00720152">
        <w:rPr>
          <w:color w:val="000000"/>
          <w:sz w:val="20"/>
          <w:szCs w:val="20"/>
        </w:rPr>
        <w:t xml:space="preserve">», </w:t>
      </w:r>
      <w:hyperlink r:id="rId7" w:history="1">
        <w:r w:rsidR="0001223A" w:rsidRPr="00720152">
          <w:rPr>
            <w:rStyle w:val="a4"/>
            <w:sz w:val="20"/>
            <w:szCs w:val="20"/>
          </w:rPr>
          <w:t>Proflicey2@bk.ru</w:t>
        </w:r>
      </w:hyperlink>
    </w:p>
    <w:p w:rsidR="0001223A" w:rsidRDefault="0001223A" w:rsidP="00720152">
      <w:pPr>
        <w:shd w:val="clear" w:color="auto" w:fill="FFFFFF"/>
        <w:jc w:val="center"/>
      </w:pPr>
    </w:p>
    <w:p w:rsidR="00167764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Процесс совершенствования педагогических те</w:t>
      </w:r>
      <w:r w:rsidR="002E32E5">
        <w:rPr>
          <w:sz w:val="20"/>
          <w:szCs w:val="20"/>
        </w:rPr>
        <w:t>хнологий, совокупности методов,</w:t>
      </w:r>
      <w:bookmarkStart w:id="0" w:name="_GoBack"/>
      <w:bookmarkEnd w:id="0"/>
      <w:r w:rsidR="00921EA2" w:rsidRPr="00720152">
        <w:rPr>
          <w:sz w:val="20"/>
          <w:szCs w:val="20"/>
        </w:rPr>
        <w:t xml:space="preserve"> при</w:t>
      </w:r>
      <w:r w:rsidRPr="00720152">
        <w:rPr>
          <w:sz w:val="20"/>
          <w:szCs w:val="20"/>
        </w:rPr>
        <w:t xml:space="preserve">емов и средств обучения носит название инновационных технологий. </w:t>
      </w:r>
    </w:p>
    <w:p w:rsidR="00E70103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Инновационные методы основываются на использовании современных достижений науки и информационных технологий в образовании.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Перед преподавателем химии встает проблема, как развивать творческие способности обучающихся и формировать их творческие компетентности.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Для решения проблемы нами используется личностно-ориентированный подход в сочетании с различными видами технологий.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Одной из них является технология проблемного обучения, которое пронизывает весь курс химии. Так, например, при изучении темы «Белки» задается проблемный вопрос: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«В современном обществе актуально увлечение вегетарианством. Многие родители, являясь последователями этого модного течения, приучают своих детей с раннего возраста к вегетарианству. Как вы считаете, не опасно ли так поступать?» Выслушав ответы </w:t>
      </w:r>
      <w:proofErr w:type="gramStart"/>
      <w:r w:rsidRPr="00720152">
        <w:rPr>
          <w:sz w:val="20"/>
          <w:szCs w:val="20"/>
        </w:rPr>
        <w:t>обучающихся</w:t>
      </w:r>
      <w:proofErr w:type="gramEnd"/>
      <w:r w:rsidRPr="00720152">
        <w:rPr>
          <w:sz w:val="20"/>
          <w:szCs w:val="20"/>
        </w:rPr>
        <w:t>, предлагае</w:t>
      </w:r>
      <w:r w:rsidR="00031ABF" w:rsidRPr="00720152">
        <w:rPr>
          <w:sz w:val="20"/>
          <w:szCs w:val="20"/>
        </w:rPr>
        <w:t>м</w:t>
      </w:r>
      <w:r w:rsidRPr="00720152">
        <w:rPr>
          <w:sz w:val="20"/>
          <w:szCs w:val="20"/>
        </w:rPr>
        <w:t xml:space="preserve"> изучить тему и сделать вывод по данному вопросу в конце </w:t>
      </w:r>
      <w:r w:rsidR="00031ABF" w:rsidRPr="00720152">
        <w:rPr>
          <w:sz w:val="20"/>
          <w:szCs w:val="20"/>
        </w:rPr>
        <w:t>занятия</w:t>
      </w:r>
      <w:r w:rsidRPr="00720152">
        <w:rPr>
          <w:sz w:val="20"/>
          <w:szCs w:val="20"/>
        </w:rPr>
        <w:t>.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Качество усвоения предмета можно обеспечить технологией </w:t>
      </w:r>
      <w:proofErr w:type="spellStart"/>
      <w:r w:rsidRPr="00720152">
        <w:rPr>
          <w:sz w:val="20"/>
          <w:szCs w:val="20"/>
        </w:rPr>
        <w:t>разноуровневого</w:t>
      </w:r>
      <w:proofErr w:type="spellEnd"/>
      <w:r w:rsidRPr="00720152">
        <w:rPr>
          <w:sz w:val="20"/>
          <w:szCs w:val="20"/>
        </w:rPr>
        <w:t xml:space="preserve"> обучения, где уровень подготовки постепенно повышается. Усвоение содержания для оценки успехов обучающихся определяется на уровне воспроизведения фактов, их воссоздании или на уровне мыслительных операций.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Вопросы и задания могут различаться по характеру и степени трудности, но должны быть посильными для </w:t>
      </w:r>
      <w:proofErr w:type="gramStart"/>
      <w:r w:rsidRPr="00720152">
        <w:rPr>
          <w:sz w:val="20"/>
          <w:szCs w:val="20"/>
        </w:rPr>
        <w:t>обучающихся</w:t>
      </w:r>
      <w:proofErr w:type="gramEnd"/>
      <w:r w:rsidRPr="00720152">
        <w:rPr>
          <w:sz w:val="20"/>
          <w:szCs w:val="20"/>
        </w:rPr>
        <w:t xml:space="preserve">, опросы и задания могут различаться по характеру и степени трудности, но должны быть посильными для обучающихся.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Вариант 1. (репродуктивный уровень)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Расставьте пропущенные  коэффициенты в следующих уравнениях:</w:t>
      </w:r>
    </w:p>
    <w:p w:rsidR="00BF45AF" w:rsidRPr="00720152" w:rsidRDefault="00BF45AF" w:rsidP="007201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20152">
        <w:rPr>
          <w:rFonts w:ascii="Times New Roman" w:hAnsi="Times New Roman" w:cs="Times New Roman"/>
          <w:sz w:val="20"/>
          <w:szCs w:val="20"/>
          <w:lang w:val="en-US"/>
        </w:rPr>
        <w:t>Zn + O</w:t>
      </w:r>
      <w:r w:rsidRPr="0072015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20152">
        <w:rPr>
          <w:rFonts w:ascii="Times New Roman" w:hAnsi="Times New Roman" w:cs="Times New Roman"/>
          <w:sz w:val="20"/>
          <w:szCs w:val="20"/>
          <w:lang w:val="en-US"/>
        </w:rPr>
        <w:t> → </w:t>
      </w:r>
      <w:proofErr w:type="spellStart"/>
      <w:r w:rsidRPr="00720152">
        <w:rPr>
          <w:rFonts w:ascii="Times New Roman" w:hAnsi="Times New Roman" w:cs="Times New Roman"/>
          <w:sz w:val="20"/>
          <w:szCs w:val="20"/>
          <w:lang w:val="en-US"/>
        </w:rPr>
        <w:t>ZnO</w:t>
      </w:r>
      <w:proofErr w:type="spellEnd"/>
      <w:r w:rsidRPr="0072015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72015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20152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720152">
        <w:rPr>
          <w:rFonts w:ascii="Times New Roman" w:hAnsi="Times New Roman" w:cs="Times New Roman"/>
          <w:sz w:val="20"/>
          <w:szCs w:val="20"/>
          <w:lang w:val="en-US"/>
        </w:rPr>
        <w:tab/>
        <w:t>3) Na + Cl</w:t>
      </w:r>
      <w:r w:rsidRPr="00720152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20152">
        <w:rPr>
          <w:rFonts w:ascii="Times New Roman" w:hAnsi="Times New Roman" w:cs="Times New Roman"/>
          <w:sz w:val="20"/>
          <w:szCs w:val="20"/>
          <w:lang w:val="en-US"/>
        </w:rPr>
        <w:t> → </w:t>
      </w:r>
      <w:proofErr w:type="spellStart"/>
      <w:r w:rsidRPr="00720152">
        <w:rPr>
          <w:rFonts w:ascii="Times New Roman" w:hAnsi="Times New Roman" w:cs="Times New Roman"/>
          <w:sz w:val="20"/>
          <w:szCs w:val="20"/>
          <w:lang w:val="en-US"/>
        </w:rPr>
        <w:t>NaCl</w:t>
      </w:r>
      <w:proofErr w:type="spellEnd"/>
    </w:p>
    <w:p w:rsidR="00BF45AF" w:rsidRPr="00720152" w:rsidRDefault="00BF45AF" w:rsidP="007201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152">
        <w:rPr>
          <w:rFonts w:ascii="Times New Roman" w:hAnsi="Times New Roman" w:cs="Times New Roman"/>
          <w:sz w:val="20"/>
          <w:szCs w:val="20"/>
        </w:rPr>
        <w:t>Н</w:t>
      </w:r>
      <w:r w:rsidRPr="0072015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Start"/>
      <w:r w:rsidRPr="00720152">
        <w:rPr>
          <w:rFonts w:ascii="Times New Roman" w:hAnsi="Times New Roman" w:cs="Times New Roman"/>
          <w:sz w:val="20"/>
          <w:szCs w:val="20"/>
        </w:rPr>
        <w:t> + С</w:t>
      </w:r>
      <w:proofErr w:type="gramEnd"/>
      <w:r w:rsidRPr="00720152">
        <w:rPr>
          <w:rFonts w:ascii="Times New Roman" w:hAnsi="Times New Roman" w:cs="Times New Roman"/>
          <w:sz w:val="20"/>
          <w:szCs w:val="20"/>
        </w:rPr>
        <w:t> → СН</w:t>
      </w:r>
      <w:r w:rsidRPr="0072015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720152">
        <w:rPr>
          <w:rFonts w:ascii="Times New Roman" w:hAnsi="Times New Roman" w:cs="Times New Roman"/>
          <w:sz w:val="20"/>
          <w:szCs w:val="20"/>
        </w:rPr>
        <w:t> </w:t>
      </w:r>
      <w:r w:rsidRPr="00720152">
        <w:rPr>
          <w:rFonts w:ascii="Times New Roman" w:hAnsi="Times New Roman" w:cs="Times New Roman"/>
          <w:sz w:val="20"/>
          <w:szCs w:val="20"/>
        </w:rPr>
        <w:tab/>
      </w:r>
      <w:r w:rsidRPr="00720152">
        <w:rPr>
          <w:rFonts w:ascii="Times New Roman" w:hAnsi="Times New Roman" w:cs="Times New Roman"/>
          <w:sz w:val="20"/>
          <w:szCs w:val="20"/>
        </w:rPr>
        <w:tab/>
      </w:r>
      <w:r w:rsidRPr="00720152">
        <w:rPr>
          <w:rFonts w:ascii="Times New Roman" w:hAnsi="Times New Roman" w:cs="Times New Roman"/>
          <w:sz w:val="20"/>
          <w:szCs w:val="20"/>
        </w:rPr>
        <w:tab/>
        <w:t>4) FeCl</w:t>
      </w:r>
      <w:r w:rsidRPr="0072015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20152">
        <w:rPr>
          <w:rFonts w:ascii="Times New Roman" w:hAnsi="Times New Roman" w:cs="Times New Roman"/>
          <w:sz w:val="20"/>
          <w:szCs w:val="20"/>
        </w:rPr>
        <w:t> + Cl</w:t>
      </w:r>
      <w:r w:rsidRPr="0072015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20152">
        <w:rPr>
          <w:rFonts w:ascii="Times New Roman" w:hAnsi="Times New Roman" w:cs="Times New Roman"/>
          <w:sz w:val="20"/>
          <w:szCs w:val="20"/>
        </w:rPr>
        <w:t> → FeCl</w:t>
      </w:r>
      <w:r w:rsidRPr="00720152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BF45AF" w:rsidRPr="00720152" w:rsidRDefault="00BF45AF" w:rsidP="00720152">
      <w:pPr>
        <w:ind w:firstLine="567"/>
        <w:rPr>
          <w:sz w:val="20"/>
          <w:szCs w:val="20"/>
        </w:rPr>
      </w:pPr>
      <w:r w:rsidRPr="00720152">
        <w:rPr>
          <w:sz w:val="20"/>
          <w:szCs w:val="20"/>
        </w:rPr>
        <w:t>Вариант 2. (частично-поисковый уровень познавательной деятельности)</w:t>
      </w:r>
    </w:p>
    <w:p w:rsidR="00BF45AF" w:rsidRPr="00720152" w:rsidRDefault="00BF45AF" w:rsidP="00720152">
      <w:pPr>
        <w:ind w:firstLine="567"/>
        <w:rPr>
          <w:sz w:val="20"/>
          <w:szCs w:val="20"/>
        </w:rPr>
      </w:pPr>
      <w:r w:rsidRPr="00720152">
        <w:rPr>
          <w:sz w:val="20"/>
          <w:szCs w:val="20"/>
        </w:rPr>
        <w:t>Напишите уравнения, поставьте пропущенные коэффициенты:</w:t>
      </w:r>
    </w:p>
    <w:p w:rsidR="00BF45AF" w:rsidRPr="00720152" w:rsidRDefault="00BF45AF" w:rsidP="00720152">
      <w:pPr>
        <w:ind w:left="426"/>
        <w:rPr>
          <w:sz w:val="20"/>
          <w:szCs w:val="20"/>
        </w:rPr>
      </w:pPr>
      <w:r w:rsidRPr="00720152">
        <w:rPr>
          <w:sz w:val="20"/>
          <w:szCs w:val="20"/>
          <w:lang w:val="en-US"/>
        </w:rPr>
        <w:t>1) P </w:t>
      </w:r>
      <w:proofErr w:type="gramStart"/>
      <w:r w:rsidRPr="00720152">
        <w:rPr>
          <w:sz w:val="20"/>
          <w:szCs w:val="20"/>
          <w:lang w:val="en-US"/>
        </w:rPr>
        <w:t>+ ?</w:t>
      </w:r>
      <w:proofErr w:type="gramEnd"/>
      <w:r w:rsidRPr="00720152">
        <w:rPr>
          <w:sz w:val="20"/>
          <w:szCs w:val="20"/>
          <w:lang w:val="en-US"/>
        </w:rPr>
        <w:t>= P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O</w:t>
      </w:r>
      <w:r w:rsidRPr="00720152">
        <w:rPr>
          <w:sz w:val="20"/>
          <w:szCs w:val="20"/>
          <w:vertAlign w:val="subscript"/>
          <w:lang w:val="en-US"/>
        </w:rPr>
        <w:t>5</w:t>
      </w:r>
      <w:r w:rsidRPr="00720152">
        <w:rPr>
          <w:sz w:val="20"/>
          <w:szCs w:val="20"/>
          <w:lang w:val="en-US"/>
        </w:rPr>
        <w:t> </w:t>
      </w:r>
      <w:r w:rsidRPr="00720152">
        <w:rPr>
          <w:sz w:val="20"/>
          <w:szCs w:val="20"/>
          <w:lang w:val="en-US"/>
        </w:rPr>
        <w:tab/>
      </w:r>
      <w:r w:rsidRPr="00720152">
        <w:rPr>
          <w:sz w:val="20"/>
          <w:szCs w:val="20"/>
          <w:lang w:val="en-US"/>
        </w:rPr>
        <w:tab/>
      </w:r>
      <w:r w:rsidRPr="00720152">
        <w:rPr>
          <w:sz w:val="20"/>
          <w:szCs w:val="20"/>
          <w:lang w:val="en-US"/>
        </w:rPr>
        <w:tab/>
      </w:r>
      <w:r w:rsidRPr="00720152">
        <w:rPr>
          <w:sz w:val="20"/>
          <w:szCs w:val="20"/>
          <w:lang w:val="en-US"/>
        </w:rPr>
        <w:tab/>
        <w:t>3) </w:t>
      </w:r>
      <w:r w:rsidRPr="00720152">
        <w:rPr>
          <w:sz w:val="20"/>
          <w:szCs w:val="20"/>
        </w:rPr>
        <w:t>С</w:t>
      </w:r>
      <w:r w:rsidRPr="00720152">
        <w:rPr>
          <w:sz w:val="20"/>
          <w:szCs w:val="20"/>
          <w:lang w:val="en-US"/>
        </w:rPr>
        <w:t>u + ? = </w:t>
      </w:r>
      <w:proofErr w:type="spellStart"/>
      <w:r w:rsidRPr="00720152">
        <w:rPr>
          <w:sz w:val="20"/>
          <w:szCs w:val="20"/>
          <w:lang w:val="en-US"/>
        </w:rPr>
        <w:t>CuO</w:t>
      </w:r>
      <w:proofErr w:type="spellEnd"/>
      <w:r w:rsidRPr="00720152">
        <w:rPr>
          <w:sz w:val="20"/>
          <w:szCs w:val="20"/>
          <w:lang w:val="en-US"/>
        </w:rPr>
        <w:br/>
        <w:t>2</w:t>
      </w:r>
      <w:proofErr w:type="gramStart"/>
      <w:r w:rsidRPr="00720152">
        <w:rPr>
          <w:sz w:val="20"/>
          <w:szCs w:val="20"/>
          <w:lang w:val="en-US"/>
        </w:rPr>
        <w:t>) ?</w:t>
      </w:r>
      <w:proofErr w:type="gramEnd"/>
      <w:r w:rsidRPr="00720152">
        <w:rPr>
          <w:sz w:val="20"/>
          <w:szCs w:val="20"/>
          <w:lang w:val="en-US"/>
        </w:rPr>
        <w:t xml:space="preserve"> </w:t>
      </w:r>
      <w:proofErr w:type="gramStart"/>
      <w:r w:rsidRPr="00720152">
        <w:rPr>
          <w:sz w:val="20"/>
          <w:szCs w:val="20"/>
          <w:lang w:val="en-US"/>
        </w:rPr>
        <w:t>+ ?</w:t>
      </w:r>
      <w:proofErr w:type="gramEnd"/>
      <w:r w:rsidRPr="00720152">
        <w:rPr>
          <w:sz w:val="20"/>
          <w:szCs w:val="20"/>
          <w:lang w:val="en-US"/>
        </w:rPr>
        <w:t>→ Al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S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 </w:t>
      </w:r>
      <w:r w:rsidRPr="00720152">
        <w:rPr>
          <w:sz w:val="20"/>
          <w:szCs w:val="20"/>
          <w:lang w:val="en-US"/>
        </w:rPr>
        <w:tab/>
      </w:r>
      <w:r w:rsidRPr="00720152">
        <w:rPr>
          <w:sz w:val="20"/>
          <w:szCs w:val="20"/>
          <w:lang w:val="en-US"/>
        </w:rPr>
        <w:tab/>
      </w:r>
      <w:r w:rsidRPr="00720152">
        <w:rPr>
          <w:sz w:val="20"/>
          <w:szCs w:val="20"/>
          <w:lang w:val="en-US"/>
        </w:rPr>
        <w:tab/>
      </w:r>
      <w:r w:rsidRPr="00720152">
        <w:rPr>
          <w:sz w:val="20"/>
          <w:szCs w:val="20"/>
          <w:lang w:val="en-US"/>
        </w:rPr>
        <w:tab/>
        <w:t xml:space="preserve">4) ? </w:t>
      </w:r>
      <w:r w:rsidRPr="00720152">
        <w:rPr>
          <w:sz w:val="20"/>
          <w:szCs w:val="20"/>
        </w:rPr>
        <w:t>+</w:t>
      </w:r>
      <w:r w:rsidRPr="00720152">
        <w:rPr>
          <w:sz w:val="20"/>
          <w:szCs w:val="20"/>
          <w:lang w:val="en-US"/>
        </w:rPr>
        <w:t> O</w:t>
      </w:r>
      <w:r w:rsidRPr="00720152">
        <w:rPr>
          <w:sz w:val="20"/>
          <w:szCs w:val="20"/>
          <w:vertAlign w:val="subscript"/>
        </w:rPr>
        <w:t>2</w:t>
      </w:r>
      <w:r w:rsidRPr="00720152">
        <w:rPr>
          <w:sz w:val="20"/>
          <w:szCs w:val="20"/>
          <w:lang w:val="en-US"/>
        </w:rPr>
        <w:t> </w:t>
      </w:r>
      <w:r w:rsidRPr="00720152">
        <w:rPr>
          <w:sz w:val="20"/>
          <w:szCs w:val="20"/>
        </w:rPr>
        <w:t>→</w:t>
      </w:r>
      <w:r w:rsidRPr="00720152">
        <w:rPr>
          <w:sz w:val="20"/>
          <w:szCs w:val="20"/>
          <w:lang w:val="en-US"/>
        </w:rPr>
        <w:t> Na</w:t>
      </w:r>
      <w:r w:rsidRPr="00720152">
        <w:rPr>
          <w:sz w:val="20"/>
          <w:szCs w:val="20"/>
          <w:vertAlign w:val="subscript"/>
        </w:rPr>
        <w:t>2</w:t>
      </w:r>
      <w:r w:rsidRPr="00720152">
        <w:rPr>
          <w:sz w:val="20"/>
          <w:szCs w:val="20"/>
          <w:lang w:val="en-US"/>
        </w:rPr>
        <w:t>O</w:t>
      </w:r>
    </w:p>
    <w:p w:rsidR="00BF45AF" w:rsidRPr="00720152" w:rsidRDefault="00BF45AF" w:rsidP="00720152">
      <w:pPr>
        <w:ind w:firstLine="567"/>
        <w:rPr>
          <w:sz w:val="20"/>
          <w:szCs w:val="20"/>
        </w:rPr>
      </w:pPr>
      <w:r w:rsidRPr="00720152">
        <w:rPr>
          <w:sz w:val="20"/>
          <w:szCs w:val="20"/>
        </w:rPr>
        <w:t>Вариант 3. (исследовательский уровень познавательной деятельности)</w:t>
      </w:r>
    </w:p>
    <w:p w:rsidR="00BF45AF" w:rsidRPr="00720152" w:rsidRDefault="00BF45AF" w:rsidP="00720152">
      <w:pPr>
        <w:ind w:firstLine="567"/>
        <w:rPr>
          <w:sz w:val="20"/>
          <w:szCs w:val="20"/>
        </w:rPr>
      </w:pPr>
      <w:r w:rsidRPr="00720152">
        <w:rPr>
          <w:sz w:val="20"/>
          <w:szCs w:val="20"/>
        </w:rPr>
        <w:t>Напишите названия веществ и уравнения реакций, с помощью которых их можно получить:</w:t>
      </w:r>
    </w:p>
    <w:p w:rsidR="00835270" w:rsidRPr="00720152" w:rsidRDefault="00BF45AF" w:rsidP="00720152">
      <w:pPr>
        <w:ind w:left="426"/>
        <w:rPr>
          <w:sz w:val="20"/>
          <w:szCs w:val="20"/>
        </w:rPr>
      </w:pPr>
      <w:r w:rsidRPr="00720152">
        <w:rPr>
          <w:sz w:val="20"/>
          <w:szCs w:val="20"/>
        </w:rPr>
        <w:t>1) P</w:t>
      </w:r>
      <w:r w:rsidRPr="00720152">
        <w:rPr>
          <w:sz w:val="20"/>
          <w:szCs w:val="20"/>
          <w:vertAlign w:val="subscript"/>
        </w:rPr>
        <w:t>2</w:t>
      </w:r>
      <w:r w:rsidRPr="00720152">
        <w:rPr>
          <w:sz w:val="20"/>
          <w:szCs w:val="20"/>
        </w:rPr>
        <w:t>O</w:t>
      </w:r>
      <w:r w:rsidRPr="00720152">
        <w:rPr>
          <w:sz w:val="20"/>
          <w:szCs w:val="20"/>
          <w:vertAlign w:val="subscript"/>
        </w:rPr>
        <w:t>5</w:t>
      </w:r>
      <w:r w:rsidRPr="00720152">
        <w:rPr>
          <w:sz w:val="20"/>
          <w:szCs w:val="20"/>
        </w:rPr>
        <w:t>  </w:t>
      </w:r>
      <w:r w:rsidRPr="00720152">
        <w:rPr>
          <w:sz w:val="20"/>
          <w:szCs w:val="20"/>
        </w:rPr>
        <w:tab/>
      </w:r>
      <w:r w:rsidRPr="00720152">
        <w:rPr>
          <w:sz w:val="20"/>
          <w:szCs w:val="20"/>
        </w:rPr>
        <w:tab/>
        <w:t>2) СО</w:t>
      </w:r>
      <w:proofErr w:type="gramStart"/>
      <w:r w:rsidRPr="00720152">
        <w:rPr>
          <w:sz w:val="20"/>
          <w:szCs w:val="20"/>
          <w:vertAlign w:val="subscript"/>
        </w:rPr>
        <w:t>2</w:t>
      </w:r>
      <w:proofErr w:type="gramEnd"/>
      <w:r w:rsidRPr="00720152">
        <w:rPr>
          <w:sz w:val="20"/>
          <w:szCs w:val="20"/>
          <w:vertAlign w:val="subscript"/>
        </w:rPr>
        <w:tab/>
      </w:r>
      <w:r w:rsidRPr="00720152">
        <w:rPr>
          <w:sz w:val="20"/>
          <w:szCs w:val="20"/>
          <w:vertAlign w:val="subscript"/>
        </w:rPr>
        <w:tab/>
      </w:r>
      <w:r w:rsidRPr="00720152">
        <w:rPr>
          <w:sz w:val="20"/>
          <w:szCs w:val="20"/>
        </w:rPr>
        <w:t>  3) Al</w:t>
      </w:r>
      <w:r w:rsidRPr="00720152">
        <w:rPr>
          <w:sz w:val="20"/>
          <w:szCs w:val="20"/>
          <w:vertAlign w:val="subscript"/>
        </w:rPr>
        <w:t>2</w:t>
      </w:r>
      <w:r w:rsidRPr="00720152">
        <w:rPr>
          <w:sz w:val="20"/>
          <w:szCs w:val="20"/>
        </w:rPr>
        <w:t>О</w:t>
      </w:r>
      <w:r w:rsidRPr="00720152">
        <w:rPr>
          <w:sz w:val="20"/>
          <w:szCs w:val="20"/>
          <w:vertAlign w:val="subscript"/>
        </w:rPr>
        <w:t>3</w:t>
      </w:r>
      <w:r w:rsidRPr="00720152">
        <w:rPr>
          <w:sz w:val="20"/>
          <w:szCs w:val="20"/>
        </w:rPr>
        <w:tab/>
      </w:r>
      <w:r w:rsidRPr="00720152">
        <w:rPr>
          <w:sz w:val="20"/>
          <w:szCs w:val="20"/>
        </w:rPr>
        <w:tab/>
        <w:t> 4) Al</w:t>
      </w:r>
      <w:r w:rsidRPr="00720152">
        <w:rPr>
          <w:sz w:val="20"/>
          <w:szCs w:val="20"/>
          <w:vertAlign w:val="subscript"/>
        </w:rPr>
        <w:t>2</w:t>
      </w:r>
      <w:r w:rsidRPr="00720152">
        <w:rPr>
          <w:sz w:val="20"/>
          <w:szCs w:val="20"/>
        </w:rPr>
        <w:t>S</w:t>
      </w:r>
      <w:r w:rsidRPr="00720152">
        <w:rPr>
          <w:sz w:val="20"/>
          <w:szCs w:val="20"/>
          <w:vertAlign w:val="subscript"/>
        </w:rPr>
        <w:t>3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Технология игрового обучения повышает интерес </w:t>
      </w:r>
      <w:proofErr w:type="gramStart"/>
      <w:r w:rsidRPr="00720152">
        <w:rPr>
          <w:sz w:val="20"/>
          <w:szCs w:val="20"/>
        </w:rPr>
        <w:t>обучающихся</w:t>
      </w:r>
      <w:proofErr w:type="gramEnd"/>
      <w:r w:rsidRPr="00720152">
        <w:rPr>
          <w:sz w:val="20"/>
          <w:szCs w:val="20"/>
        </w:rPr>
        <w:t xml:space="preserve"> к учебной деятельности и познавательной активности. В своей практике используем игровые технологии, проводим уроки-игры. В органической химии при изучении отдельных тем используются различные игровые технологии: урок-соревнование по теме «Карбоновые кислоты», деловая игра «Нефть и ее свойства», игровые задания: «Кто быстрее» или «Найди родственников».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При изучении темы «Карбоновые кислоты» дается следующее задание: в приведенном списке вычеркните формулы углеводородов, подчеркните одной чертой формулы спиртов, а двумя чертами формулы кислот. Это упражнение нужно выполнять быстро, точно, просматривая каждую формулу один раз: </w:t>
      </w:r>
    </w:p>
    <w:p w:rsidR="00BF45AF" w:rsidRPr="00720152" w:rsidRDefault="00BF45AF" w:rsidP="00720152">
      <w:pPr>
        <w:ind w:firstLine="425"/>
        <w:rPr>
          <w:sz w:val="20"/>
          <w:szCs w:val="20"/>
          <w:lang w:val="en-US" w:bidi="he-IL"/>
        </w:rPr>
      </w:pPr>
      <w:r w:rsidRPr="00720152">
        <w:rPr>
          <w:sz w:val="20"/>
          <w:szCs w:val="20"/>
          <w:lang w:val="en-US"/>
        </w:rPr>
        <w:t>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-COH, 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-CH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-COOH, C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H</w:t>
      </w:r>
      <w:r w:rsidRPr="00720152">
        <w:rPr>
          <w:sz w:val="20"/>
          <w:szCs w:val="20"/>
          <w:vertAlign w:val="subscript"/>
          <w:lang w:val="en-US"/>
        </w:rPr>
        <w:t>5</w:t>
      </w:r>
      <w:r w:rsidRPr="00720152">
        <w:rPr>
          <w:sz w:val="20"/>
          <w:szCs w:val="20"/>
          <w:lang w:val="en-US"/>
        </w:rPr>
        <w:t>-C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H</w:t>
      </w:r>
      <w:r w:rsidRPr="00720152">
        <w:rPr>
          <w:sz w:val="20"/>
          <w:szCs w:val="20"/>
          <w:vertAlign w:val="subscript"/>
          <w:lang w:val="en-US"/>
        </w:rPr>
        <w:t>5</w:t>
      </w:r>
      <w:r w:rsidRPr="00720152">
        <w:rPr>
          <w:sz w:val="20"/>
          <w:szCs w:val="20"/>
          <w:lang w:val="en-US"/>
        </w:rPr>
        <w:t>, 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-CH -CH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, C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H</w:t>
      </w:r>
      <w:r w:rsidRPr="00720152">
        <w:rPr>
          <w:sz w:val="20"/>
          <w:szCs w:val="20"/>
          <w:vertAlign w:val="subscript"/>
          <w:lang w:val="en-US"/>
        </w:rPr>
        <w:t>5</w:t>
      </w:r>
      <w:r w:rsidRPr="00720152">
        <w:rPr>
          <w:sz w:val="20"/>
          <w:szCs w:val="20"/>
          <w:lang w:val="en-US"/>
        </w:rPr>
        <w:t>-C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H</w:t>
      </w:r>
      <w:r w:rsidRPr="00720152">
        <w:rPr>
          <w:sz w:val="20"/>
          <w:szCs w:val="20"/>
          <w:vertAlign w:val="subscript"/>
          <w:lang w:val="en-US"/>
        </w:rPr>
        <w:t>7</w:t>
      </w:r>
      <w:r w:rsidRPr="00720152">
        <w:rPr>
          <w:sz w:val="20"/>
          <w:szCs w:val="20"/>
          <w:lang w:val="en-US"/>
        </w:rPr>
        <w:t>, C</w:t>
      </w:r>
      <w:r w:rsidRPr="00720152">
        <w:rPr>
          <w:sz w:val="20"/>
          <w:szCs w:val="20"/>
          <w:vertAlign w:val="subscript"/>
          <w:lang w:val="en-US"/>
        </w:rPr>
        <w:t>5</w:t>
      </w:r>
      <w:r w:rsidRPr="00720152">
        <w:rPr>
          <w:sz w:val="20"/>
          <w:szCs w:val="20"/>
          <w:lang w:val="en-US"/>
        </w:rPr>
        <w:t>H</w:t>
      </w:r>
      <w:r w:rsidRPr="00720152">
        <w:rPr>
          <w:sz w:val="20"/>
          <w:szCs w:val="20"/>
          <w:vertAlign w:val="subscript"/>
          <w:lang w:val="en-US"/>
        </w:rPr>
        <w:t>12</w:t>
      </w:r>
      <w:r w:rsidRPr="00720152">
        <w:rPr>
          <w:sz w:val="20"/>
          <w:szCs w:val="20"/>
          <w:lang w:val="en-US"/>
        </w:rPr>
        <w:t>,</w:t>
      </w:r>
      <w:r w:rsidRPr="00720152">
        <w:rPr>
          <w:sz w:val="20"/>
          <w:szCs w:val="20"/>
          <w:lang w:val="en-US"/>
        </w:rPr>
        <w:br/>
      </w:r>
      <w:r w:rsidRPr="00720152">
        <w:rPr>
          <w:sz w:val="20"/>
          <w:szCs w:val="20"/>
          <w:lang w:val="en-US" w:bidi="he-IL"/>
        </w:rPr>
        <w:t xml:space="preserve">                                                                                   </w:t>
      </w:r>
      <w:r w:rsidR="00720152" w:rsidRPr="00720152">
        <w:rPr>
          <w:sz w:val="20"/>
          <w:szCs w:val="20"/>
          <w:lang w:val="en-US" w:bidi="he-IL"/>
        </w:rPr>
        <w:t xml:space="preserve"> </w:t>
      </w:r>
      <w:r w:rsidRPr="00720152">
        <w:rPr>
          <w:sz w:val="20"/>
          <w:szCs w:val="20"/>
          <w:lang w:val="en-US" w:bidi="he-IL"/>
        </w:rPr>
        <w:t xml:space="preserve">  </w:t>
      </w:r>
      <w:r w:rsidRPr="00720152">
        <w:rPr>
          <w:sz w:val="20"/>
          <w:szCs w:val="20"/>
          <w:rtl/>
          <w:lang w:val="en-US" w:bidi="he-IL"/>
        </w:rPr>
        <w:t>׀</w:t>
      </w:r>
    </w:p>
    <w:p w:rsidR="00BF45AF" w:rsidRPr="00720152" w:rsidRDefault="00BF45AF" w:rsidP="00720152">
      <w:pPr>
        <w:ind w:firstLine="425"/>
        <w:rPr>
          <w:sz w:val="20"/>
          <w:szCs w:val="20"/>
          <w:lang w:val="en-US" w:bidi="he-IL"/>
        </w:rPr>
      </w:pPr>
      <w:r w:rsidRPr="00720152">
        <w:rPr>
          <w:sz w:val="20"/>
          <w:szCs w:val="20"/>
          <w:lang w:val="en-US"/>
        </w:rPr>
        <w:t xml:space="preserve">                                            </w:t>
      </w:r>
      <w:r w:rsidR="00720152">
        <w:rPr>
          <w:sz w:val="20"/>
          <w:szCs w:val="20"/>
          <w:lang w:val="en-US"/>
        </w:rPr>
        <w:t xml:space="preserve">                               </w:t>
      </w:r>
      <w:r w:rsidRPr="00720152">
        <w:rPr>
          <w:sz w:val="20"/>
          <w:szCs w:val="20"/>
          <w:lang w:val="en-US"/>
        </w:rPr>
        <w:t xml:space="preserve"> OH</w:t>
      </w:r>
    </w:p>
    <w:p w:rsidR="00BF45AF" w:rsidRPr="00720152" w:rsidRDefault="00BF45AF" w:rsidP="00720152">
      <w:pPr>
        <w:ind w:firstLine="425"/>
        <w:rPr>
          <w:sz w:val="20"/>
          <w:szCs w:val="20"/>
          <w:lang w:val="en-US"/>
        </w:rPr>
      </w:pPr>
    </w:p>
    <w:p w:rsidR="00BF45AF" w:rsidRPr="00720152" w:rsidRDefault="00BF45AF" w:rsidP="00720152">
      <w:pPr>
        <w:ind w:firstLine="425"/>
        <w:rPr>
          <w:sz w:val="20"/>
          <w:szCs w:val="20"/>
          <w:lang w:val="en-US"/>
        </w:rPr>
      </w:pPr>
      <w:r w:rsidRPr="00720152">
        <w:rPr>
          <w:sz w:val="20"/>
          <w:szCs w:val="20"/>
          <w:lang w:val="en-US"/>
        </w:rPr>
        <w:t>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-CH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-C-CH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, HCOOH, HCOH, CH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-CH-CH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, C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H</w:t>
      </w:r>
      <w:r w:rsidRPr="00720152">
        <w:rPr>
          <w:sz w:val="20"/>
          <w:szCs w:val="20"/>
          <w:vertAlign w:val="subscript"/>
          <w:lang w:val="en-US"/>
        </w:rPr>
        <w:t>7</w:t>
      </w:r>
      <w:r w:rsidRPr="00720152">
        <w:rPr>
          <w:sz w:val="20"/>
          <w:szCs w:val="20"/>
          <w:lang w:val="en-US"/>
        </w:rPr>
        <w:t>-COH, C</w:t>
      </w:r>
      <w:r w:rsidRPr="00720152">
        <w:rPr>
          <w:sz w:val="20"/>
          <w:szCs w:val="20"/>
          <w:vertAlign w:val="subscript"/>
          <w:lang w:val="en-US"/>
        </w:rPr>
        <w:t>4</w:t>
      </w:r>
      <w:r w:rsidRPr="00720152">
        <w:rPr>
          <w:sz w:val="20"/>
          <w:szCs w:val="20"/>
          <w:lang w:val="en-US"/>
        </w:rPr>
        <w:t>H</w:t>
      </w:r>
      <w:r w:rsidRPr="00720152">
        <w:rPr>
          <w:sz w:val="20"/>
          <w:szCs w:val="20"/>
          <w:vertAlign w:val="subscript"/>
          <w:lang w:val="en-US"/>
        </w:rPr>
        <w:t>10</w:t>
      </w:r>
      <w:r w:rsidRPr="00720152">
        <w:rPr>
          <w:sz w:val="20"/>
          <w:szCs w:val="20"/>
          <w:lang w:val="en-US"/>
        </w:rPr>
        <w:t>, 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-OH, </w:t>
      </w:r>
    </w:p>
    <w:p w:rsidR="00BF45AF" w:rsidRPr="00720152" w:rsidRDefault="00720152" w:rsidP="00720152">
      <w:pPr>
        <w:tabs>
          <w:tab w:val="left" w:pos="1485"/>
          <w:tab w:val="left" w:pos="3990"/>
          <w:tab w:val="left" w:pos="4425"/>
          <w:tab w:val="left" w:pos="4590"/>
          <w:tab w:val="left" w:pos="5070"/>
          <w:tab w:val="left" w:pos="5490"/>
        </w:tabs>
        <w:rPr>
          <w:sz w:val="20"/>
          <w:szCs w:val="20"/>
          <w:lang w:val="en-US"/>
        </w:rPr>
      </w:pPr>
      <w:r w:rsidRPr="00720152">
        <w:rPr>
          <w:sz w:val="20"/>
          <w:szCs w:val="20"/>
          <w:lang w:val="en-US"/>
        </w:rPr>
        <w:t xml:space="preserve">                          </w:t>
      </w:r>
      <w:r>
        <w:rPr>
          <w:sz w:val="20"/>
          <w:szCs w:val="20"/>
          <w:lang w:val="en-US"/>
        </w:rPr>
        <w:t>ǁ</w:t>
      </w:r>
      <w:r w:rsidRPr="00720152">
        <w:rPr>
          <w:sz w:val="20"/>
          <w:szCs w:val="20"/>
          <w:lang w:val="en-US"/>
        </w:rPr>
        <w:t xml:space="preserve">                                         </w:t>
      </w:r>
      <w:r w:rsidR="00BF45AF" w:rsidRPr="00720152">
        <w:rPr>
          <w:sz w:val="20"/>
          <w:szCs w:val="20"/>
          <w:lang w:val="en-US"/>
        </w:rPr>
        <w:t xml:space="preserve"> </w:t>
      </w:r>
      <w:r w:rsidR="00BF45AF" w:rsidRPr="00720152">
        <w:rPr>
          <w:sz w:val="20"/>
          <w:szCs w:val="20"/>
          <w:rtl/>
          <w:lang w:bidi="he-IL"/>
        </w:rPr>
        <w:t>׀</w:t>
      </w:r>
      <w:r w:rsidR="00BF45AF" w:rsidRPr="00720152">
        <w:rPr>
          <w:sz w:val="20"/>
          <w:szCs w:val="20"/>
          <w:lang w:val="en-US"/>
        </w:rPr>
        <w:tab/>
      </w:r>
      <w:r w:rsidR="00BF45AF" w:rsidRPr="00720152">
        <w:rPr>
          <w:sz w:val="20"/>
          <w:szCs w:val="20"/>
          <w:rtl/>
          <w:lang w:bidi="he-IL"/>
        </w:rPr>
        <w:t>׀</w:t>
      </w:r>
      <w:r>
        <w:rPr>
          <w:sz w:val="20"/>
          <w:szCs w:val="20"/>
          <w:rtl/>
          <w:lang w:bidi="he-IL"/>
        </w:rPr>
        <w:t xml:space="preserve">    </w:t>
      </w:r>
      <w:r w:rsidR="00BF45AF" w:rsidRPr="00720152">
        <w:rPr>
          <w:sz w:val="20"/>
          <w:szCs w:val="20"/>
          <w:rtl/>
          <w:lang w:bidi="he-IL"/>
        </w:rPr>
        <w:t>׀</w:t>
      </w:r>
    </w:p>
    <w:p w:rsidR="00BF45AF" w:rsidRPr="00720152" w:rsidRDefault="00BF45AF" w:rsidP="00720152">
      <w:pPr>
        <w:tabs>
          <w:tab w:val="left" w:pos="1485"/>
          <w:tab w:val="left" w:pos="3990"/>
          <w:tab w:val="left" w:pos="4545"/>
          <w:tab w:val="left" w:pos="5490"/>
        </w:tabs>
        <w:ind w:firstLine="425"/>
        <w:rPr>
          <w:sz w:val="20"/>
          <w:szCs w:val="20"/>
          <w:lang w:val="en-US"/>
        </w:rPr>
      </w:pPr>
      <w:r w:rsidRPr="00720152">
        <w:rPr>
          <w:sz w:val="20"/>
          <w:szCs w:val="20"/>
          <w:lang w:val="en-US"/>
        </w:rPr>
        <w:t xml:space="preserve">             </w:t>
      </w:r>
      <w:r w:rsidR="00720152">
        <w:rPr>
          <w:sz w:val="20"/>
          <w:szCs w:val="20"/>
          <w:lang w:val="en-US"/>
        </w:rPr>
        <w:t xml:space="preserve"> </w:t>
      </w:r>
      <w:r w:rsidRPr="00720152">
        <w:rPr>
          <w:sz w:val="20"/>
          <w:szCs w:val="20"/>
          <w:lang w:val="en-US"/>
        </w:rPr>
        <w:t xml:space="preserve">  </w:t>
      </w:r>
      <w:r w:rsidRPr="00720152">
        <w:rPr>
          <w:sz w:val="20"/>
          <w:szCs w:val="20"/>
        </w:rPr>
        <w:t>О</w:t>
      </w:r>
      <w:r w:rsidRPr="00720152">
        <w:rPr>
          <w:sz w:val="20"/>
          <w:szCs w:val="20"/>
          <w:lang w:val="en-US"/>
        </w:rPr>
        <w:t xml:space="preserve">       </w:t>
      </w:r>
      <w:r w:rsidR="00720152">
        <w:rPr>
          <w:sz w:val="20"/>
          <w:szCs w:val="20"/>
          <w:lang w:val="en-US"/>
        </w:rPr>
        <w:t xml:space="preserve">                              </w:t>
      </w:r>
      <w:r w:rsidR="00720152">
        <w:rPr>
          <w:sz w:val="20"/>
          <w:szCs w:val="20"/>
        </w:rPr>
        <w:t xml:space="preserve">   </w:t>
      </w:r>
      <w:r w:rsidRPr="00720152">
        <w:rPr>
          <w:sz w:val="20"/>
          <w:szCs w:val="20"/>
          <w:lang w:val="en-US"/>
        </w:rPr>
        <w:t xml:space="preserve">OH  </w:t>
      </w:r>
      <w:proofErr w:type="spellStart"/>
      <w:r w:rsidRPr="00720152">
        <w:rPr>
          <w:sz w:val="20"/>
          <w:szCs w:val="20"/>
          <w:lang w:val="en-US"/>
        </w:rPr>
        <w:t>OH</w:t>
      </w:r>
      <w:proofErr w:type="spellEnd"/>
      <w:r w:rsidRPr="00720152">
        <w:rPr>
          <w:sz w:val="20"/>
          <w:szCs w:val="20"/>
          <w:lang w:val="en-US"/>
        </w:rPr>
        <w:t xml:space="preserve">  </w:t>
      </w:r>
      <w:proofErr w:type="spellStart"/>
      <w:r w:rsidRPr="00720152">
        <w:rPr>
          <w:sz w:val="20"/>
          <w:szCs w:val="20"/>
          <w:lang w:val="en-US"/>
        </w:rPr>
        <w:t>OH</w:t>
      </w:r>
      <w:proofErr w:type="spellEnd"/>
    </w:p>
    <w:p w:rsidR="00BF45AF" w:rsidRPr="00720152" w:rsidRDefault="00BF45AF" w:rsidP="00720152">
      <w:pPr>
        <w:ind w:firstLine="425"/>
        <w:rPr>
          <w:sz w:val="20"/>
          <w:szCs w:val="20"/>
          <w:lang w:val="en-US"/>
        </w:rPr>
      </w:pPr>
    </w:p>
    <w:p w:rsidR="00BF45AF" w:rsidRPr="00720152" w:rsidRDefault="00BF45AF" w:rsidP="00720152">
      <w:pPr>
        <w:ind w:firstLine="425"/>
        <w:rPr>
          <w:sz w:val="20"/>
          <w:szCs w:val="20"/>
          <w:lang w:val="en-US"/>
        </w:rPr>
      </w:pPr>
      <w:r w:rsidRPr="00720152">
        <w:rPr>
          <w:sz w:val="20"/>
          <w:szCs w:val="20"/>
          <w:lang w:val="en-US"/>
        </w:rPr>
        <w:t>HOOC-COOH, 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-C-CH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, C</w:t>
      </w:r>
      <w:r w:rsidRPr="00720152">
        <w:rPr>
          <w:sz w:val="20"/>
          <w:szCs w:val="20"/>
          <w:vertAlign w:val="subscript"/>
          <w:lang w:val="en-US"/>
        </w:rPr>
        <w:t>4</w:t>
      </w:r>
      <w:r w:rsidRPr="00720152">
        <w:rPr>
          <w:sz w:val="20"/>
          <w:szCs w:val="20"/>
          <w:lang w:val="en-US"/>
        </w:rPr>
        <w:t>H</w:t>
      </w:r>
      <w:r w:rsidRPr="00720152">
        <w:rPr>
          <w:sz w:val="20"/>
          <w:szCs w:val="20"/>
          <w:vertAlign w:val="subscript"/>
          <w:lang w:val="en-US"/>
        </w:rPr>
        <w:t>9</w:t>
      </w:r>
      <w:r w:rsidRPr="00720152">
        <w:rPr>
          <w:sz w:val="20"/>
          <w:szCs w:val="20"/>
          <w:lang w:val="en-US"/>
        </w:rPr>
        <w:t>-COOH, HOOC-CH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-COOH, 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-CH</w:t>
      </w:r>
      <w:r w:rsidRPr="00720152">
        <w:rPr>
          <w:sz w:val="20"/>
          <w:szCs w:val="20"/>
          <w:vertAlign w:val="subscript"/>
          <w:lang w:val="en-US"/>
        </w:rPr>
        <w:t>2</w:t>
      </w:r>
      <w:r w:rsidRPr="00720152">
        <w:rPr>
          <w:sz w:val="20"/>
          <w:szCs w:val="20"/>
          <w:lang w:val="en-US"/>
        </w:rPr>
        <w:t>-</w:t>
      </w:r>
      <w:proofErr w:type="gramStart"/>
      <w:r w:rsidRPr="00720152">
        <w:rPr>
          <w:sz w:val="20"/>
          <w:szCs w:val="20"/>
          <w:lang w:val="en-US"/>
        </w:rPr>
        <w:t>CH</w:t>
      </w:r>
      <w:r w:rsidRPr="00720152">
        <w:rPr>
          <w:sz w:val="20"/>
          <w:szCs w:val="20"/>
          <w:vertAlign w:val="subscript"/>
          <w:lang w:val="en-US"/>
        </w:rPr>
        <w:t>3</w:t>
      </w:r>
      <w:r w:rsidRPr="00720152">
        <w:rPr>
          <w:sz w:val="20"/>
          <w:szCs w:val="20"/>
          <w:lang w:val="en-US"/>
        </w:rPr>
        <w:t> .</w:t>
      </w:r>
      <w:proofErr w:type="gramEnd"/>
    </w:p>
    <w:p w:rsidR="00BF45AF" w:rsidRPr="00720152" w:rsidRDefault="00720152" w:rsidP="00720152">
      <w:pPr>
        <w:tabs>
          <w:tab w:val="left" w:pos="2565"/>
        </w:tabs>
        <w:rPr>
          <w:sz w:val="20"/>
          <w:szCs w:val="20"/>
        </w:rPr>
      </w:pPr>
      <w:r w:rsidRPr="002E32E5">
        <w:rPr>
          <w:sz w:val="20"/>
          <w:szCs w:val="20"/>
          <w:lang w:val="en-US"/>
        </w:rPr>
        <w:t xml:space="preserve">                                            </w:t>
      </w:r>
      <w:r w:rsidR="00BF45AF" w:rsidRPr="00720152">
        <w:rPr>
          <w:sz w:val="20"/>
          <w:szCs w:val="20"/>
        </w:rPr>
        <w:t>ǁ</w:t>
      </w:r>
    </w:p>
    <w:p w:rsidR="00BF45AF" w:rsidRPr="00720152" w:rsidRDefault="00BF45AF" w:rsidP="00720152">
      <w:pPr>
        <w:tabs>
          <w:tab w:val="left" w:pos="2565"/>
        </w:tabs>
        <w:rPr>
          <w:sz w:val="20"/>
          <w:szCs w:val="20"/>
        </w:rPr>
      </w:pPr>
      <w:r w:rsidRPr="00720152">
        <w:rPr>
          <w:sz w:val="20"/>
          <w:szCs w:val="20"/>
        </w:rPr>
        <w:t xml:space="preserve">                                          </w:t>
      </w:r>
      <w:r w:rsidR="00720152">
        <w:rPr>
          <w:sz w:val="20"/>
          <w:szCs w:val="20"/>
        </w:rPr>
        <w:t xml:space="preserve"> </w:t>
      </w:r>
      <w:r w:rsidRPr="00720152">
        <w:rPr>
          <w:sz w:val="20"/>
          <w:szCs w:val="20"/>
        </w:rPr>
        <w:t>О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В ходе выполнения упражнения тренируется переключение и распределение внимания. Дух </w:t>
      </w:r>
      <w:proofErr w:type="spellStart"/>
      <w:r w:rsidRPr="00720152">
        <w:rPr>
          <w:sz w:val="20"/>
          <w:szCs w:val="20"/>
        </w:rPr>
        <w:t>соревновательности</w:t>
      </w:r>
      <w:proofErr w:type="spellEnd"/>
      <w:r w:rsidRPr="00720152">
        <w:rPr>
          <w:sz w:val="20"/>
          <w:szCs w:val="20"/>
        </w:rPr>
        <w:t xml:space="preserve"> делает выполнение этого упражнения увлекательным.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Информационно-коммуникационные технологии открывают новые возможности и перспективы в обучении химии. </w:t>
      </w:r>
      <w:r w:rsidR="00576447" w:rsidRPr="00720152">
        <w:rPr>
          <w:sz w:val="20"/>
          <w:szCs w:val="20"/>
        </w:rPr>
        <w:t xml:space="preserve">Считаем, что их использование повышает уровень, эффективность и качество обучения, позволяет заинтересовать обучающихся на занятиях.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Перед преподавателем в процессе обучения химии часто возникает проблема проведения химического эксперимента. Лучший способ освоения химии – проведение химических опытов. Однако очень многие опыты не могут быть проведены из-за отсутствия необходимых реактивов и оборудования, или токсичности веществ.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В настоящее время из всех видов наглядности наиболее распространены компьютерные наглядные пособия. В связи с этим можно разрабатывать и использовать мультимедийные презентации и анимационные схемы, которые помогут более наглядно и доступно объяснять обучающимся сущность химических процессов. Для разработки презентаций чаще всего используется программа </w:t>
      </w:r>
      <w:proofErr w:type="spellStart"/>
      <w:r w:rsidRPr="00720152">
        <w:rPr>
          <w:sz w:val="20"/>
          <w:szCs w:val="20"/>
        </w:rPr>
        <w:t>Microsoft</w:t>
      </w:r>
      <w:proofErr w:type="spellEnd"/>
      <w:r w:rsidRPr="00720152">
        <w:rPr>
          <w:sz w:val="20"/>
          <w:szCs w:val="20"/>
        </w:rPr>
        <w:t> </w:t>
      </w:r>
      <w:proofErr w:type="spellStart"/>
      <w:r w:rsidRPr="00720152">
        <w:rPr>
          <w:sz w:val="20"/>
          <w:szCs w:val="20"/>
        </w:rPr>
        <w:t>PowerPoint</w:t>
      </w:r>
      <w:proofErr w:type="spellEnd"/>
      <w:r w:rsidRPr="00720152">
        <w:rPr>
          <w:sz w:val="20"/>
          <w:szCs w:val="20"/>
        </w:rPr>
        <w:t xml:space="preserve">. Достоинствами данной программы являются возможность создания мультимедийных презентаций, т.е. достаточно простой вставки картинок, фотографий, видеоклипов, звука, флэш-анимации; использования гиперссылок и сортировки слайдов. Это позволяет легко адаптировать имеющуюся презентацию к </w:t>
      </w:r>
      <w:r w:rsidRPr="00720152">
        <w:rPr>
          <w:sz w:val="20"/>
          <w:szCs w:val="20"/>
        </w:rPr>
        <w:lastRenderedPageBreak/>
        <w:t xml:space="preserve">конкретному уроку или занятию. Использование мультимедийных презентаций позволяет возвращаться к изученному или изучаемому на занятии материалу, выводя на экран материал предыдущих тем и новую информацию. При помощи </w:t>
      </w:r>
      <w:proofErr w:type="gramStart"/>
      <w:r w:rsidRPr="00720152">
        <w:rPr>
          <w:sz w:val="20"/>
          <w:szCs w:val="20"/>
        </w:rPr>
        <w:t>презентаций</w:t>
      </w:r>
      <w:proofErr w:type="gramEnd"/>
      <w:r w:rsidRPr="00720152">
        <w:rPr>
          <w:sz w:val="20"/>
          <w:szCs w:val="20"/>
        </w:rPr>
        <w:t xml:space="preserve"> возможно просмотреть иллюстративный материал – картинки, схемы, таблицы, сюжеты с видео- и аудиоматериалом.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Презентации можно использовать в качестве иллюстративного материала при объяснении нового материала и инструкций при выполнении химического эксперимента.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Мультимедийные средства обучения оказывают вспомогательную роль студентам при изучении материала, помогают преподавателям более наглядно показать и систематизировать учебный материал.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В системе преподавания химии на занятиях и во внеурочной деятельности применяем различные формы информационно-коммуникационных технологий.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Использование мультимедийных презентаций позволяет возвращаться к изученному или изучаемому на занятии материалу, выводя на экран материал предыдущих тем и новую информацию. При помощи </w:t>
      </w:r>
      <w:proofErr w:type="gramStart"/>
      <w:r w:rsidRPr="00720152">
        <w:rPr>
          <w:sz w:val="20"/>
          <w:szCs w:val="20"/>
        </w:rPr>
        <w:t>презентаций</w:t>
      </w:r>
      <w:proofErr w:type="gramEnd"/>
      <w:r w:rsidRPr="00720152">
        <w:rPr>
          <w:sz w:val="20"/>
          <w:szCs w:val="20"/>
        </w:rPr>
        <w:t xml:space="preserve"> возможно просмотреть иллюстративный материал – картинки, схемы, таблицы, сюжеты с видео- и аудиоматериалом.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Например, в теме «</w:t>
      </w:r>
      <w:proofErr w:type="spellStart"/>
      <w:r w:rsidRPr="00720152">
        <w:rPr>
          <w:sz w:val="20"/>
          <w:szCs w:val="20"/>
        </w:rPr>
        <w:t>Алканы</w:t>
      </w:r>
      <w:proofErr w:type="spellEnd"/>
      <w:r w:rsidRPr="00720152">
        <w:rPr>
          <w:sz w:val="20"/>
          <w:szCs w:val="20"/>
        </w:rPr>
        <w:t xml:space="preserve">» изучается электронное строение молекулы метана и его гомолога с помощью </w:t>
      </w:r>
      <w:r w:rsidRPr="00720152">
        <w:rPr>
          <w:sz w:val="20"/>
          <w:szCs w:val="20"/>
          <w:lang w:val="en-US"/>
        </w:rPr>
        <w:t>flash</w:t>
      </w:r>
      <w:r w:rsidRPr="00720152">
        <w:rPr>
          <w:sz w:val="20"/>
          <w:szCs w:val="20"/>
        </w:rPr>
        <w:t xml:space="preserve">-анимации «Образование молекулы метана».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С целью закрепления материала дается задание смоделировать молекулы </w:t>
      </w:r>
      <w:proofErr w:type="spellStart"/>
      <w:r w:rsidRPr="00720152">
        <w:rPr>
          <w:sz w:val="20"/>
          <w:szCs w:val="20"/>
        </w:rPr>
        <w:t>алканов</w:t>
      </w:r>
      <w:proofErr w:type="spellEnd"/>
      <w:r w:rsidRPr="00720152">
        <w:rPr>
          <w:sz w:val="20"/>
          <w:szCs w:val="20"/>
        </w:rPr>
        <w:t xml:space="preserve"> с помощью упражнения на интерактивной доске.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Далее отмечае</w:t>
      </w:r>
      <w:r w:rsidR="007F5358" w:rsidRPr="00720152">
        <w:rPr>
          <w:sz w:val="20"/>
          <w:szCs w:val="20"/>
        </w:rPr>
        <w:t>м</w:t>
      </w:r>
      <w:r w:rsidRPr="00720152">
        <w:rPr>
          <w:sz w:val="20"/>
          <w:szCs w:val="20"/>
        </w:rPr>
        <w:t xml:space="preserve">, что обучающиеся знают основы номенклатуры органических соединений. Для расширения и закрепления знаний по этой теме демонстрируется </w:t>
      </w:r>
      <w:r w:rsidRPr="00720152">
        <w:rPr>
          <w:sz w:val="20"/>
          <w:szCs w:val="20"/>
          <w:lang w:val="en-US"/>
        </w:rPr>
        <w:t>flash</w:t>
      </w:r>
      <w:r w:rsidRPr="00720152">
        <w:rPr>
          <w:sz w:val="20"/>
          <w:szCs w:val="20"/>
        </w:rPr>
        <w:t xml:space="preserve">-анимация «Образование названий </w:t>
      </w:r>
      <w:proofErr w:type="spellStart"/>
      <w:r w:rsidRPr="00720152">
        <w:rPr>
          <w:sz w:val="20"/>
          <w:szCs w:val="20"/>
        </w:rPr>
        <w:t>алканов</w:t>
      </w:r>
      <w:proofErr w:type="spellEnd"/>
      <w:r w:rsidRPr="00720152">
        <w:rPr>
          <w:sz w:val="20"/>
          <w:szCs w:val="20"/>
        </w:rPr>
        <w:t xml:space="preserve"> по номенклатуре ИЮПАК». Интернет-проекты по химии и дистанционные эколого-биологические олимпиады вызывают интерес у </w:t>
      </w:r>
      <w:proofErr w:type="gramStart"/>
      <w:r w:rsidRPr="00720152">
        <w:rPr>
          <w:sz w:val="20"/>
          <w:szCs w:val="20"/>
        </w:rPr>
        <w:t>обучающихся</w:t>
      </w:r>
      <w:proofErr w:type="gramEnd"/>
      <w:r w:rsidRPr="00720152">
        <w:rPr>
          <w:sz w:val="20"/>
          <w:szCs w:val="20"/>
        </w:rPr>
        <w:t xml:space="preserve">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В настоящее время существует множество программ-редакторов для создания тестов на русском языке, которые дают возможность преподавателям самостоятельно создавать интерактивные задания и тесты для контроля и самоконтроля обучающихся. Тесты могут содержать как информационные слайды, так и слайды с выбором одного или нескольких правильных ответов, задания открытой формы, задания на установление соответствия, задания на установление правильной последовательности. Многие программы предусматривают возможность вставки в тест иллюстраций, формул, аудио- и видеофайлов, можно установить время тестирования. По окончанию тестирования программы показывают результат.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Использование электронных тестов позволяет определить, как студенты овладевают знаниями, умениями и навыками, а также проанализировать эффективность своей педагогической деятельности. Использование электронных тестов дополняет традиционные методы педагогического контроля.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Технологии  метода проектов создают условия для сотрудничества </w:t>
      </w:r>
      <w:proofErr w:type="gramStart"/>
      <w:r w:rsidRPr="00720152">
        <w:rPr>
          <w:sz w:val="20"/>
          <w:szCs w:val="20"/>
        </w:rPr>
        <w:t>обучающийся-обучающийся</w:t>
      </w:r>
      <w:proofErr w:type="gramEnd"/>
      <w:r w:rsidRPr="00720152">
        <w:rPr>
          <w:sz w:val="20"/>
          <w:szCs w:val="20"/>
        </w:rPr>
        <w:t xml:space="preserve"> и обучающийся-преподаватель, помогают обучающемуся стать успешным. В своей практике используем различные виды проектных и творческих работ: </w:t>
      </w:r>
    </w:p>
    <w:p w:rsidR="00BF45AF" w:rsidRPr="00720152" w:rsidRDefault="00BF45AF" w:rsidP="007201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152">
        <w:rPr>
          <w:rFonts w:ascii="Times New Roman" w:hAnsi="Times New Roman" w:cs="Times New Roman"/>
          <w:sz w:val="20"/>
          <w:szCs w:val="20"/>
        </w:rPr>
        <w:t xml:space="preserve">Информационные проекты </w:t>
      </w:r>
    </w:p>
    <w:p w:rsidR="00BF45AF" w:rsidRPr="00720152" w:rsidRDefault="00BF45AF" w:rsidP="0072015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152">
        <w:rPr>
          <w:rFonts w:ascii="Times New Roman" w:hAnsi="Times New Roman" w:cs="Times New Roman"/>
          <w:sz w:val="20"/>
          <w:szCs w:val="20"/>
        </w:rPr>
        <w:t xml:space="preserve">Обучающиеся изучают </w:t>
      </w:r>
      <w:proofErr w:type="spellStart"/>
      <w:r w:rsidRPr="00720152">
        <w:rPr>
          <w:rFonts w:ascii="Times New Roman" w:hAnsi="Times New Roman" w:cs="Times New Roman"/>
          <w:sz w:val="20"/>
          <w:szCs w:val="20"/>
        </w:rPr>
        <w:t>интернет-ресурсы</w:t>
      </w:r>
      <w:proofErr w:type="spellEnd"/>
      <w:r w:rsidRPr="00720152">
        <w:rPr>
          <w:rFonts w:ascii="Times New Roman" w:hAnsi="Times New Roman" w:cs="Times New Roman"/>
          <w:sz w:val="20"/>
          <w:szCs w:val="20"/>
        </w:rPr>
        <w:t xml:space="preserve">, библиотечные фонды, обрабатывают информацию, составляют презентации.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>Примеры проектных работ: «Зубная паста в нашей жизни», «</w:t>
      </w:r>
      <w:proofErr w:type="spellStart"/>
      <w:r w:rsidRPr="00720152">
        <w:rPr>
          <w:sz w:val="20"/>
          <w:szCs w:val="20"/>
        </w:rPr>
        <w:t>Экоикра</w:t>
      </w:r>
      <w:proofErr w:type="spellEnd"/>
      <w:r w:rsidRPr="00720152">
        <w:rPr>
          <w:sz w:val="20"/>
          <w:szCs w:val="20"/>
        </w:rPr>
        <w:t xml:space="preserve"> – что это такое?», «Чипсы – польза или вред здоровью?»,  «Озоновый щит Земли». </w:t>
      </w:r>
    </w:p>
    <w:p w:rsidR="00BF45AF" w:rsidRPr="00720152" w:rsidRDefault="00BF45AF" w:rsidP="007201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152">
        <w:rPr>
          <w:rFonts w:ascii="Times New Roman" w:hAnsi="Times New Roman" w:cs="Times New Roman"/>
          <w:sz w:val="20"/>
          <w:szCs w:val="20"/>
        </w:rPr>
        <w:t>Творческие проекты</w:t>
      </w:r>
    </w:p>
    <w:p w:rsidR="00BF45AF" w:rsidRPr="00720152" w:rsidRDefault="00BF45AF" w:rsidP="0072015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152">
        <w:rPr>
          <w:rFonts w:ascii="Times New Roman" w:hAnsi="Times New Roman" w:cs="Times New Roman"/>
          <w:sz w:val="20"/>
          <w:szCs w:val="20"/>
        </w:rPr>
        <w:t xml:space="preserve">Форма представления таких проектов самая разнообразная: видеофильм, репортаж и пр.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Примеры проектных работ: «Пища, которую мы едим» (форма выполнения представления результатов – сочинение, выставка рисунков, фотографий), «Мой выбор – здоровый образ жизни» (форма выполнения: представление команды, выполнение коллажа на тематику ЗОЖ, создание </w:t>
      </w:r>
      <w:proofErr w:type="spellStart"/>
      <w:r w:rsidRPr="00720152">
        <w:rPr>
          <w:sz w:val="20"/>
          <w:szCs w:val="20"/>
        </w:rPr>
        <w:t>видеоблога</w:t>
      </w:r>
      <w:proofErr w:type="spellEnd"/>
      <w:r w:rsidRPr="00720152">
        <w:rPr>
          <w:sz w:val="20"/>
          <w:szCs w:val="20"/>
        </w:rPr>
        <w:t xml:space="preserve">).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Метод проектов формирует большое количество умений и навыков, опыт деятельности. Средством использования всех вышеперечисленных педагогических технологий является интеграция. Подготовка к интегрированному уроку – сложная работа, которая требует от преподавателя много времени и сил. Однако подготовка к такому занятию – сложная работа, которая требует от преподавателя большой самоотдачи. Интеграция помогает </w:t>
      </w:r>
      <w:proofErr w:type="gramStart"/>
      <w:r w:rsidRPr="00720152">
        <w:rPr>
          <w:sz w:val="20"/>
          <w:szCs w:val="20"/>
        </w:rPr>
        <w:t>обучающимся</w:t>
      </w:r>
      <w:proofErr w:type="gramEnd"/>
      <w:r w:rsidRPr="00720152">
        <w:rPr>
          <w:sz w:val="20"/>
          <w:szCs w:val="20"/>
        </w:rPr>
        <w:t xml:space="preserve"> усвоить материал, воссоздать общую картину мира, устранить разобщенность предметов, повысить практическую направленность обучения и интерес обучающихся. </w:t>
      </w:r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На занятиях осуществляется связь химии с биологией, математикой, географией, физикой, литературой. Например, литературные отрывки развивают интерес </w:t>
      </w:r>
      <w:proofErr w:type="gramStart"/>
      <w:r w:rsidRPr="00720152">
        <w:rPr>
          <w:sz w:val="20"/>
          <w:szCs w:val="20"/>
        </w:rPr>
        <w:t>обучающихся</w:t>
      </w:r>
      <w:proofErr w:type="gramEnd"/>
      <w:r w:rsidRPr="00720152">
        <w:rPr>
          <w:sz w:val="20"/>
          <w:szCs w:val="20"/>
        </w:rPr>
        <w:t xml:space="preserve"> и логическое мышление. </w:t>
      </w:r>
      <w:proofErr w:type="gramStart"/>
      <w:r w:rsidRPr="00720152">
        <w:rPr>
          <w:sz w:val="20"/>
          <w:szCs w:val="20"/>
        </w:rPr>
        <w:t>В теме «Одноатомные спирты» приводим отрывок из произведения Жюль Верна «Пятнадцатилетний капитан»:</w:t>
      </w:r>
      <w:proofErr w:type="gramEnd"/>
    </w:p>
    <w:p w:rsidR="00BF45AF" w:rsidRPr="00720152" w:rsidRDefault="00BF45AF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«Как загорелся спирт, как красиво заплясали на его поверхности синие огоньки!..». При изучении темы «Нуклеиновые кислоты» прослеживается </w:t>
      </w:r>
      <w:proofErr w:type="spellStart"/>
      <w:r w:rsidRPr="00720152">
        <w:rPr>
          <w:sz w:val="20"/>
          <w:szCs w:val="20"/>
        </w:rPr>
        <w:t>межпредметная</w:t>
      </w:r>
      <w:proofErr w:type="spellEnd"/>
      <w:r w:rsidRPr="00720152">
        <w:rPr>
          <w:sz w:val="20"/>
          <w:szCs w:val="20"/>
        </w:rPr>
        <w:t xml:space="preserve"> связь химии с биологией. </w:t>
      </w:r>
    </w:p>
    <w:p w:rsidR="00BF45AF" w:rsidRPr="00720152" w:rsidRDefault="00576447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Таким образом, интеграция обучения дает обучающимся те знания, которые отражают связанность отдельных частей мира как системы, учит представлять мир как единое целое, в котором все элементы взаимосвязаны. Интеграция не должна заменять обучение традиционным предметам, она должна соединять получаемые знания в единую систему. </w:t>
      </w:r>
    </w:p>
    <w:p w:rsidR="00576447" w:rsidRPr="00720152" w:rsidRDefault="00576447" w:rsidP="00720152">
      <w:pPr>
        <w:ind w:firstLine="567"/>
        <w:jc w:val="both"/>
        <w:rPr>
          <w:sz w:val="20"/>
          <w:szCs w:val="20"/>
        </w:rPr>
      </w:pPr>
      <w:r w:rsidRPr="00720152">
        <w:rPr>
          <w:sz w:val="20"/>
          <w:szCs w:val="20"/>
        </w:rPr>
        <w:t xml:space="preserve">Подвести итог представленного педагогического опыта инновационных технологий обучения химии можно в виде рефлексии – </w:t>
      </w:r>
      <w:proofErr w:type="spellStart"/>
      <w:r w:rsidRPr="00720152">
        <w:rPr>
          <w:sz w:val="20"/>
          <w:szCs w:val="20"/>
        </w:rPr>
        <w:t>синквейна</w:t>
      </w:r>
      <w:proofErr w:type="spellEnd"/>
      <w:r w:rsidRPr="00720152">
        <w:rPr>
          <w:sz w:val="20"/>
          <w:szCs w:val="20"/>
        </w:rPr>
        <w:t xml:space="preserve">. </w:t>
      </w:r>
    </w:p>
    <w:p w:rsidR="00576447" w:rsidRPr="00720152" w:rsidRDefault="00576447" w:rsidP="007201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152">
        <w:rPr>
          <w:rFonts w:ascii="Times New Roman" w:hAnsi="Times New Roman" w:cs="Times New Roman"/>
          <w:sz w:val="20"/>
          <w:szCs w:val="20"/>
        </w:rPr>
        <w:t>Технологии (тема)</w:t>
      </w:r>
    </w:p>
    <w:p w:rsidR="00576447" w:rsidRPr="00720152" w:rsidRDefault="00576447" w:rsidP="007201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152">
        <w:rPr>
          <w:rFonts w:ascii="Times New Roman" w:hAnsi="Times New Roman" w:cs="Times New Roman"/>
          <w:sz w:val="20"/>
          <w:szCs w:val="20"/>
        </w:rPr>
        <w:t>Интерактивные, инновационные (описание темы)</w:t>
      </w:r>
    </w:p>
    <w:p w:rsidR="00576447" w:rsidRPr="00720152" w:rsidRDefault="00576447" w:rsidP="007201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152">
        <w:rPr>
          <w:rFonts w:ascii="Times New Roman" w:hAnsi="Times New Roman" w:cs="Times New Roman"/>
          <w:sz w:val="20"/>
          <w:szCs w:val="20"/>
        </w:rPr>
        <w:t>Привлекают, развивают, вдохновляют (описание действия)</w:t>
      </w:r>
    </w:p>
    <w:p w:rsidR="00576447" w:rsidRPr="00720152" w:rsidRDefault="00576447" w:rsidP="007201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152">
        <w:rPr>
          <w:rFonts w:ascii="Times New Roman" w:hAnsi="Times New Roman" w:cs="Times New Roman"/>
          <w:sz w:val="20"/>
          <w:szCs w:val="20"/>
        </w:rPr>
        <w:t xml:space="preserve">Совершенствуют творческие способности </w:t>
      </w:r>
      <w:proofErr w:type="gramStart"/>
      <w:r w:rsidRPr="00720152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720152">
        <w:rPr>
          <w:rFonts w:ascii="Times New Roman" w:hAnsi="Times New Roman" w:cs="Times New Roman"/>
          <w:sz w:val="20"/>
          <w:szCs w:val="20"/>
        </w:rPr>
        <w:t xml:space="preserve"> (отношение к теме)</w:t>
      </w:r>
    </w:p>
    <w:p w:rsidR="00BF45AF" w:rsidRPr="00720152" w:rsidRDefault="00576447" w:rsidP="007201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20152">
        <w:rPr>
          <w:rFonts w:ascii="Times New Roman" w:hAnsi="Times New Roman" w:cs="Times New Roman"/>
          <w:sz w:val="20"/>
          <w:szCs w:val="20"/>
        </w:rPr>
        <w:t xml:space="preserve">Компетентность </w:t>
      </w:r>
      <w:r w:rsidR="007F5358" w:rsidRPr="00720152">
        <w:rPr>
          <w:rFonts w:ascii="Times New Roman" w:hAnsi="Times New Roman" w:cs="Times New Roman"/>
          <w:sz w:val="20"/>
          <w:szCs w:val="20"/>
        </w:rPr>
        <w:t>(синоним, повторяющий суть темы.</w:t>
      </w:r>
      <w:proofErr w:type="gramEnd"/>
    </w:p>
    <w:sectPr w:rsidR="00BF45AF" w:rsidRPr="00720152" w:rsidSect="007201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20253"/>
    <w:multiLevelType w:val="hybridMultilevel"/>
    <w:tmpl w:val="CC043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01CA1"/>
    <w:multiLevelType w:val="hybridMultilevel"/>
    <w:tmpl w:val="97588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B3107"/>
    <w:multiLevelType w:val="hybridMultilevel"/>
    <w:tmpl w:val="155E28B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7E573477"/>
    <w:multiLevelType w:val="hybridMultilevel"/>
    <w:tmpl w:val="904C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AF"/>
    <w:rsid w:val="0001223A"/>
    <w:rsid w:val="00031ABF"/>
    <w:rsid w:val="00167764"/>
    <w:rsid w:val="002B2760"/>
    <w:rsid w:val="002E32E5"/>
    <w:rsid w:val="00576447"/>
    <w:rsid w:val="00630BB5"/>
    <w:rsid w:val="00720152"/>
    <w:rsid w:val="007F5358"/>
    <w:rsid w:val="00835270"/>
    <w:rsid w:val="00921EA2"/>
    <w:rsid w:val="00BF45AF"/>
    <w:rsid w:val="00CD3CED"/>
    <w:rsid w:val="00E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1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1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licey2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st@vtst.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Лилечка</dc:creator>
  <cp:lastModifiedBy>Лилечка</cp:lastModifiedBy>
  <cp:revision>5</cp:revision>
  <dcterms:created xsi:type="dcterms:W3CDTF">2021-03-15T18:41:00Z</dcterms:created>
  <dcterms:modified xsi:type="dcterms:W3CDTF">2021-03-15T19:06:00Z</dcterms:modified>
</cp:coreProperties>
</file>