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DF" w:rsidRPr="001F23DF" w:rsidRDefault="00EB5C5F" w:rsidP="0099365E">
      <w:pPr>
        <w:keepNext/>
        <w:spacing w:after="0" w:line="240" w:lineRule="auto"/>
        <w:ind w:right="28"/>
        <w:outlineLvl w:val="1"/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</w:pPr>
      <w:r w:rsidRPr="0099365E"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  <w:t>П</w:t>
      </w:r>
      <w:r w:rsidR="00BF4F07" w:rsidRPr="0099365E"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  <w:t>РОГРАММНОЕ ОБЕСПЕЧЕНИЕ ВИРТУАЛИЗАЦИИ И МОДЕЛИРОВАНИЯ НА ПРИМЕРЕ СПЕЦИАЛЬНОСТИ АСУ</w:t>
      </w:r>
    </w:p>
    <w:p w:rsidR="00EB5C5F" w:rsidRPr="007A1A7D" w:rsidRDefault="00877475" w:rsidP="0099365E">
      <w:pPr>
        <w:keepNext/>
        <w:spacing w:after="0" w:line="240" w:lineRule="auto"/>
        <w:ind w:right="28"/>
        <w:outlineLvl w:val="1"/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</w:pPr>
      <w:r w:rsidRPr="0099365E"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  <w:t>Кузнецов В.Е.</w:t>
      </w:r>
    </w:p>
    <w:p w:rsidR="001F23DF" w:rsidRPr="001F23DF" w:rsidRDefault="001F23DF" w:rsidP="001F23DF">
      <w:pPr>
        <w:spacing w:after="0" w:line="240" w:lineRule="auto"/>
        <w:ind w:right="28"/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</w:pPr>
      <w:r w:rsidRPr="001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ГАПОУ 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Старооскольский индустриально-технологический техникум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80A66" w:rsidRPr="00180A66" w:rsidRDefault="00180A66" w:rsidP="00180A66">
      <w:pPr>
        <w:spacing w:after="0" w:line="240" w:lineRule="auto"/>
        <w:ind w:right="28"/>
        <w:rPr>
          <w:rFonts w:ascii="Calibri" w:eastAsia="Times New Roman" w:hAnsi="Calibri" w:cs="Times New Roman"/>
          <w:bCs/>
          <w:i/>
          <w:iCs/>
          <w:sz w:val="20"/>
          <w:szCs w:val="20"/>
          <w:lang w:eastAsia="ru-RU"/>
        </w:rPr>
      </w:pPr>
      <w:r w:rsidRPr="00180A66">
        <w:rPr>
          <w:rFonts w:ascii="Calibri" w:eastAsia="Times New Roman" w:hAnsi="Calibri" w:cs="Times New Roman"/>
          <w:bCs/>
          <w:i/>
          <w:iCs/>
          <w:sz w:val="20"/>
          <w:szCs w:val="20"/>
          <w:lang w:eastAsia="ru-RU"/>
        </w:rPr>
        <w:t>wekwek@mail.ru</w:t>
      </w:r>
    </w:p>
    <w:p w:rsidR="00485058" w:rsidRPr="0099365E" w:rsidRDefault="00485058" w:rsidP="0099365E">
      <w:pPr>
        <w:keepNext/>
        <w:spacing w:after="0" w:line="240" w:lineRule="auto"/>
        <w:ind w:right="28"/>
        <w:outlineLvl w:val="1"/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</w:pPr>
    </w:p>
    <w:p w:rsidR="0016675E" w:rsidRPr="002C313E" w:rsidRDefault="0093385D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Особенностя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подготовки студентов к выходу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возможность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7EE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прогнозирования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трудоустройс</w:t>
      </w:r>
      <w:bookmarkStart w:id="0" w:name="_GoBack"/>
      <w:bookmarkEnd w:id="0"/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тва, и как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следствие отсутствие ясной картины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каком оборудовании в ка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й производственно-информационной среде пре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стоит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работать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выпускнику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Конечно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ФГОС предполагает отработку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профессиональных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компетенций, в этом и состоит их универсальность,</w:t>
      </w:r>
      <w:r w:rsidR="00926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</w:t>
      </w:r>
      <w:r w:rsidR="00053F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каждое предприятие имеет свои особенности и даже традиции и в его автоматизации и управлении. 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Учесть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особеннос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 призваны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профессиональные модули, например,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групп АСУ «Иформационно</w:t>
      </w:r>
      <w:r w:rsidR="0016675E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100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измерительные системы». </w:t>
      </w:r>
    </w:p>
    <w:p w:rsidR="00D646E9" w:rsidRPr="002C313E" w:rsidRDefault="0096100B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и основные профессиональные 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требуют отработки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практических навыков на конкретном оборудовании, которого нет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техникуме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только из-за дороговизны и быстрого устаревания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больше по причине 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воспроизведения технологических процессов установок цехов и предприятий. Здесь приходит на помощь</w:t>
      </w:r>
      <w:r w:rsidR="00EB5C5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дуального обучения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проведение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лабораторно-практических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на </w:t>
      </w:r>
      <w:r w:rsidR="0025366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конкретном</w:t>
      </w:r>
      <w:r w:rsidR="0016675E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предприятии,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75E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D471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то, собственно, и делается.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сложные технологические процессы не предполагают «учебного» в них </w:t>
      </w:r>
      <w:r w:rsidR="0025366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вмешательства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 всех предприятиях и фирмах можно создать приемле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мые условия для </w:t>
      </w:r>
      <w:r w:rsidR="0025366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отработки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ЛПЗ. Поэтому по согласованию с предприятиями часть работ выносится для отработки в лаборатории ОУ. Здесь </w:t>
      </w:r>
      <w:r w:rsidR="0025366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возникает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сразу дру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гой вопрос</w:t>
      </w:r>
      <w:r w:rsidR="00926A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каком оборудовании и </w:t>
      </w:r>
      <w:r w:rsidR="0016675E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каких 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стендах это можно осуществить? Закупить стенды, тренажеры, си</w:t>
      </w:r>
      <w:r w:rsidR="00391AB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стемы ЧПУ? У нас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автотренажер, тренажер авто</w:t>
      </w:r>
      <w:r w:rsidR="00837DA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крана,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7DA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тренажер ЖД, пневмостенд</w:t>
      </w:r>
      <w:r w:rsidR="009E0D0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ЖД, станок с 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ЧПУ, стенды АСУ,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мереное количество персональных компьютеров</w:t>
      </w:r>
      <w:r w:rsidR="0025366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различных модификаций, </w:t>
      </w:r>
      <w:r w:rsidR="0025366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3D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принтеры для пластиковой печати моделей и многое другое.</w:t>
      </w:r>
    </w:p>
    <w:p w:rsidR="007E13BB" w:rsidRPr="002C313E" w:rsidRDefault="009848A6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указан</w:t>
      </w:r>
      <w:r w:rsidR="005850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выше противоречий </w:t>
      </w:r>
      <w:r w:rsidR="00E436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и выполнение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ЛПЗ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преодолеть с помощью компьютерных прогр</w:t>
      </w:r>
      <w:r w:rsidR="00E46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амм моделирования и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виртуализации, дополнив их отработку на конкретном оборудовании</w:t>
      </w:r>
      <w:r w:rsidR="00D646E9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стендов и тренажеров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 Виртуальный означает – не имеющий реального воплощения, как мы в зеркале, есть мы там или нет?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есть достаточно четко построенная модель на основе </w:t>
      </w:r>
      <w:r w:rsidR="00F25DD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грамотно поставленной задачи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способна вызвать ощущения</w:t>
      </w:r>
      <w:r w:rsidR="0001525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с реальным прибором или устройством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25DD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</w:t>
      </w:r>
      <w:r w:rsidR="0001525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принципов построения</w:t>
      </w:r>
      <w:r w:rsidR="00F25DD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1525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динамики процессов, прохождение сигналов, реакции системы,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DD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8E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37DA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главным. </w:t>
      </w:r>
      <w:r w:rsidR="0001525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идеальная </w:t>
      </w:r>
      <w:r w:rsidR="000B1D2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7E13B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</w:t>
      </w:r>
      <w:r w:rsidR="000B1D2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="008F337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37B4" w:rsidRPr="002C313E" w:rsidRDefault="00166B90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специальных дисциплин и МДК в группах АСУ</w:t>
      </w:r>
      <w:r w:rsidR="00E46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только в них)</w:t>
      </w:r>
      <w:r w:rsidR="007E13B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возможно обойтись без следующего программного обеспечения: </w:t>
      </w:r>
      <w:r w:rsidR="000B1D2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KP580 Emulator, Electronics Workbench,</w:t>
      </w:r>
      <w:r w:rsidR="008F337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13B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Proteus</w:t>
      </w:r>
      <w:r w:rsidR="008F337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Professional, </w:t>
      </w:r>
      <w:r w:rsidR="007B0DD9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PonyProg, Atmel AVR Tools, Siemens LOGO (Soft</w:t>
      </w:r>
      <w:r w:rsidR="007E13B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Comfort)</w:t>
      </w:r>
      <w:r w:rsidR="007B0DD9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2545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37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MATLAB, Trace Mode, Owen</w:t>
      </w:r>
      <w:r w:rsidR="00877475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-Logic</w:t>
      </w:r>
      <w:r w:rsidR="008A4A7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ONI PLR Studio</w:t>
      </w:r>
      <w:r w:rsidR="0038357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Swansoft CNC Simulator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4A7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77475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</w:t>
      </w:r>
      <w:r w:rsidR="008F337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17F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92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вид ПО нацелен на некоторую часть отработки ЛПЗ, а в совокупности формирование профессиональных компетенций</w:t>
      </w:r>
      <w:r w:rsidR="00F037B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7E91" w:rsidRPr="002C313E" w:rsidRDefault="002E492B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KP580 Emulator</w:t>
      </w:r>
      <w:r w:rsidR="00F037B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7B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E7E9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лабораторно-практическом курсе используется восьмиразрядный CISC микропроцессор i8080 (отечественный аналог КР580ВМ80</w:t>
      </w:r>
      <w:r w:rsidR="00917B3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E7E9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архитектурой фон Неймановского типа. Это классический вариант архитектуры, которая лежит в основе микропроцессорного ядра многих современных во</w:t>
      </w:r>
      <w:r w:rsidR="00F037B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сьмиразрядных микроконтроллеров. </w:t>
      </w:r>
      <w:r w:rsidR="002323A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Советские годы нами был приобретен, дорогостоящий по тем временам, учебный микропроцессорный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23A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 (УМК) в чемоданном исполнении на базе КР580ВМ80А актуальный до сих пор. Во многих ВУЗАХ так же </w:t>
      </w:r>
      <w:r w:rsidR="00D3718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="002323A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водятся лабораторные работы на УМК.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2C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занятиях со</w:t>
      </w:r>
      <w:r w:rsidR="002B0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студентами отрабатываем</w:t>
      </w:r>
      <w:r w:rsidR="00F037B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23A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программирование</w:t>
      </w:r>
      <w:r w:rsidR="007E7E9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B9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только на KP580 Emulator, но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7E9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реальной аппаратной с</w:t>
      </w:r>
      <w:r w:rsidR="009019F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реде на уровне языка ассемблера</w:t>
      </w:r>
      <w:r w:rsidR="007E7E9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микропроцессорног</w:t>
      </w:r>
      <w:r w:rsidR="00166B9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комплекса (УМК). </w:t>
      </w:r>
      <w:r w:rsidR="008D2C8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в</w:t>
      </w:r>
      <w:r w:rsidR="00166B9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ызывает живой интерес студентов по изучению и пониманию работы МП.</w:t>
      </w:r>
      <w:r w:rsidR="006119EB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ЧЕРЕЗ РУКИ – В ГОЛОВУ реализуется и на другом ПО.</w:t>
      </w:r>
    </w:p>
    <w:p w:rsidR="002E492B" w:rsidRPr="002C313E" w:rsidRDefault="002E492B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</w:t>
      </w:r>
      <w:r w:rsidR="00C94558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амма Electronics Workbench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предназначена для моделирования цифровых и аналоговых электронных схем. Очень хорошо продуманный интерфейс. Огромная библиотека элементов, правда иностранного производства. Отлично моделирует цифровые схемы</w:t>
      </w:r>
      <w:r w:rsidR="00C94558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4558" w:rsidRPr="002C313E" w:rsidRDefault="00C94558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Proteus Professional представляет собой систему схемотехнического моделирования, базирующуюся на основе моделей </w:t>
      </w:r>
      <w:r w:rsidR="007A1A7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электронных компонентов,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принятых в PSpice. Отличительной чертой пакета Proteus является возможность моделирования работы программируемых устройств: микроконтроллеров, микропроцессоров, DSP</w:t>
      </w:r>
      <w:r w:rsidR="00BD7BD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(сигнальный процессор)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прочее. Дополнительно в пакет Proteus Pro входит система проектирования печатных п</w:t>
      </w:r>
      <w:r w:rsidR="003C3B89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r w:rsidR="0083561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</w:p>
    <w:p w:rsidR="00E16800" w:rsidRPr="002C313E" w:rsidRDefault="00843CAD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PonyProg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7" w:tooltip="Программатор" w:history="1">
        <w:r w:rsidR="00E16800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программатор</w:t>
        </w:r>
      </w:hyperlink>
      <w:r w:rsidR="00E1680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(программная часть программатора) для считывания и записи программы </w:t>
      </w:r>
      <w:hyperlink r:id="rId8" w:tooltip="Микроконтроллер" w:history="1">
        <w:r w:rsidR="00E16800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микроконтроллеров</w:t>
        </w:r>
      </w:hyperlink>
      <w:r w:rsidR="00E16800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ПЗУ с последовательным интерфейсом программирования. В силу своей простоты и дешевизны изготовления аппаратной части программатор получил широкое распространение.</w:t>
      </w:r>
    </w:p>
    <w:p w:rsidR="00E95290" w:rsidRPr="002C313E" w:rsidRDefault="00E95290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Atmel AVR Tools - профессиональная интегрированная среда разработки (IDE) для написания и отладки приложений для микроконтроллеров AVR в Windows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средах, содержит ассемблер и симулятор.</w:t>
      </w:r>
    </w:p>
    <w:p w:rsidR="00141DD4" w:rsidRPr="002C313E" w:rsidRDefault="00141DD4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Пакет</w:t>
      </w:r>
      <w:r w:rsidR="00ED4D2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Siemens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LOGO!Soft Comfort позволяет производить разработку и отладку программ для LOGO! на компьютере, документировать программы и эмулировать работу разрабатываемого устройства.</w:t>
      </w:r>
      <w:r w:rsidR="008E4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создаются на визуальн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8E4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языке на основе графических блоков (FBD) или релейных схем.</w:t>
      </w:r>
      <w:r w:rsidR="0058657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73BA" w:rsidRPr="002C313E" w:rsidRDefault="00611919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MATLAB</w:t>
      </w:r>
      <w:r w:rsidR="00D073B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hyperlink r:id="rId9" w:tooltip="Пакет прикладных программ" w:history="1">
        <w:r w:rsidR="00AC572A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пакет прикладных программ</w:t>
        </w:r>
      </w:hyperlink>
      <w:r w:rsidR="00AC572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решения задач технических вычислений и одноимённый </w:t>
      </w:r>
      <w:hyperlink r:id="rId10" w:tooltip="Язык программирования" w:history="1">
        <w:r w:rsidR="00AC572A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язык программирования</w:t>
        </w:r>
      </w:hyperlink>
      <w:r w:rsidR="00AC572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используемый в этом пакете.</w:t>
      </w:r>
      <w:r w:rsidR="0058657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Хорош для ТАУ.</w:t>
      </w:r>
    </w:p>
    <w:p w:rsidR="00C873E9" w:rsidRPr="002C313E" w:rsidRDefault="00C873E9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Trace Mode</w:t>
      </w:r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83561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отечественный </w:t>
      </w:r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программный комплекс класса </w:t>
      </w:r>
      <w:hyperlink r:id="rId11" w:tooltip="SCADA" w:history="1">
        <w:r w:rsidR="00A056FA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SCADA</w:t>
        </w:r>
      </w:hyperlink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tooltip="HMI" w:history="1">
        <w:r w:rsidR="00A056FA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HMI</w:t>
        </w:r>
      </w:hyperlink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3561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редназначен для разработки программного обеспечения </w:t>
      </w:r>
      <w:hyperlink r:id="rId13" w:tooltip="АСУТП" w:history="1">
        <w:r w:rsidR="00A056FA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АСУТП</w:t>
        </w:r>
      </w:hyperlink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систем телемеханики, автоматизации зданий, систем учёта электроэнергии, воды, газа, тепла, а также для обеспечения их функционирова</w:t>
      </w:r>
      <w:r w:rsidR="0083561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в реальном времени, </w:t>
      </w:r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функциями программирования </w:t>
      </w:r>
      <w:hyperlink r:id="rId14" w:tooltip="Промышленный контроллер" w:history="1">
        <w:r w:rsidR="00A056FA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промышленных контроллеров</w:t>
        </w:r>
      </w:hyperlink>
      <w:r w:rsidR="00A056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7CE7" w:rsidRPr="002C313E" w:rsidRDefault="00F23887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Программное обеспечение</w:t>
      </w:r>
      <w:r w:rsidR="008E4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OWEN Logic – среда программирования, предназначенная для создания алгоритмов работы коммутационных приборов, относящихся к классу программируемых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реле</w:t>
      </w:r>
      <w:r w:rsidR="008E4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частности, ОВЕН ПР110, ПР114, </w:t>
      </w:r>
      <w:r w:rsidR="008E4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ПР200. Для составления программы используется визуальный язык на</w:t>
      </w:r>
      <w:r w:rsidR="00D62908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 графических блоков</w:t>
      </w:r>
      <w:r w:rsidR="008E4AE6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применяемых в цифровых электрических схемах.</w:t>
      </w:r>
      <w:r w:rsidR="00637C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4A7B" w:rsidRPr="002C313E" w:rsidRDefault="008A4A7B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Программное обеспечение ONI PLR Studio предназначено для разработки и отладки прикладных программ для логических реле ONI PLR-S и программируемых логических контроллеров ONI PLR-M, с использованием языка диаграмм функциональных блоков</w:t>
      </w:r>
      <w:r w:rsidR="00A12FE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FBD.</w:t>
      </w:r>
    </w:p>
    <w:p w:rsidR="00637CE7" w:rsidRPr="002C313E" w:rsidRDefault="00DA4F10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Студентов также </w:t>
      </w:r>
      <w:r w:rsidR="00D602A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интересуют</w:t>
      </w:r>
      <w:r w:rsidR="00637C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Arduino</w:t>
      </w:r>
      <w:r w:rsidR="00D602A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Raspberry. Комплексы Arduino Arduino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2A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- </w:t>
      </w:r>
      <w:r w:rsidR="00F2388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аппаратно-программные</w:t>
      </w:r>
      <w:r w:rsidR="00637C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</w:t>
      </w:r>
      <w:r w:rsidR="00D4710F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37C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построения простых систем автоматики и </w:t>
      </w:r>
      <w:hyperlink r:id="rId15" w:tooltip="Робототехника" w:history="1">
        <w:r w:rsidR="00637CE7" w:rsidRPr="002C31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робототехники</w:t>
        </w:r>
      </w:hyperlink>
      <w:r w:rsidR="00637C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ориентированная на непрофессиональных пользователей.</w:t>
      </w:r>
      <w:r w:rsidR="00F2388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7C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Arduino может использоваться как для создания автономных объектов автоматики, так и подключаться к программному обеспечению на компьютере через стандартные проводные и беспроводные интерфейсы.</w:t>
      </w:r>
    </w:p>
    <w:p w:rsidR="007B7944" w:rsidRPr="002C313E" w:rsidRDefault="00E358C0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Raspberry 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одноплатный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 размером с банковскую карту, изначально разработанный как бюджетная система для обучения информатике, впоследствии получивший намного более широкое применение и популярность, чем ожидали его</w:t>
      </w:r>
      <w:r w:rsidR="00DA3CE3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249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английские авторы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B794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7944" w:rsidRPr="002C313E" w:rsidRDefault="007B7944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Nanjing Swansoft CNC Simulator 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инновационный продукт для моделирования конструкций с ЧПУ,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разработанный Nanjing Swansoft Technology Company на основе опыта преподавания, полученного на фабриках производственных и промышленных учебных центров. Компания Nanjing Swan Software разработала мощное программное обеспечение для моделирования виртуальных машин с ЧПУ, которое включает в себя средства управления следующих производителей: FANUC, SIMUMERIK, MITSUBISHI, GSK, HNK, KND, WA, SKY, HAAS, GREAT, FAGOR и DASEN.</w:t>
      </w:r>
    </w:p>
    <w:p w:rsidR="007C4069" w:rsidRPr="002C313E" w:rsidRDefault="00DA3CE3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на ПК для групп АСУ установлен виртуальный практикум лабораторных р</w:t>
      </w:r>
      <w:r w:rsidR="005E537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абот. Закуплено было в ТюмГУ за 40 тыс.</w:t>
      </w:r>
      <w:r w:rsidR="00AE4EE7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 работ </w:t>
      </w:r>
      <w:r w:rsidR="005E537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ключевой привязкой </w:t>
      </w:r>
      <w:r w:rsidR="0048505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ПК. Студенты активно осва</w:t>
      </w:r>
      <w:r w:rsidR="008D2C8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</w:t>
      </w:r>
      <w:r w:rsidR="00485058">
        <w:rPr>
          <w:rFonts w:ascii="Times New Roman" w:eastAsia="Times New Roman" w:hAnsi="Times New Roman" w:cs="Times New Roman"/>
          <w:sz w:val="20"/>
          <w:szCs w:val="20"/>
          <w:lang w:eastAsia="ru-RU"/>
        </w:rPr>
        <w:t>ют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программное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249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</w:t>
      </w:r>
      <w:r w:rsidR="0048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37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«Кабинет</w:t>
      </w:r>
      <w:r w:rsidR="008D2C8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E537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2C81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свободного</w:t>
      </w:r>
      <w:r w:rsidR="005E537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доступа».</w:t>
      </w:r>
    </w:p>
    <w:p w:rsidR="00DA3CE3" w:rsidRPr="002C313E" w:rsidRDefault="007C4069" w:rsidP="002C313E">
      <w:pPr>
        <w:autoSpaceDE w:val="0"/>
        <w:autoSpaceDN w:val="0"/>
        <w:adjustRightInd w:val="0"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сожалению</w:t>
      </w:r>
      <w:r w:rsidR="000729AD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B794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здесь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отражены проблемы межпредметных связей с информатикой</w:t>
      </w:r>
      <w:r w:rsidR="005B2CA3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физикой, химией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можно вести пропедевтику освоения профессиональных</w:t>
      </w:r>
      <w:r w:rsidR="00AD2639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компетенций. Нужны действительно курсы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5D5C68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офессиональной </w:t>
      </w:r>
      <w:r w:rsidR="00AD2639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преподавателей спецдисциплин по изучению современног</w:t>
      </w:r>
      <w:r w:rsidR="005B2CA3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специализированного программного обеспечения. Большинство преподавателей достигли</w:t>
      </w:r>
      <w:r w:rsidR="0058657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трутом</w:t>
      </w:r>
      <w:r w:rsidR="00586572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освоения оф</w:t>
      </w:r>
      <w:r w:rsidR="005B2CA3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исных программ. Но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нашего ОУ в проекте</w:t>
      </w:r>
      <w:r w:rsidR="001B30FA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CA3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WorldSkills </w:t>
      </w:r>
      <w:r w:rsidR="007B794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изменило в некоторой степени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CA3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</w:t>
      </w:r>
      <w:r w:rsidR="00A81EA4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твующее положение</w:t>
      </w:r>
      <w:r w:rsidR="0061222C" w:rsidRPr="002C31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A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DA3CE3" w:rsidRPr="002C313E" w:rsidSect="00BF4F07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07" w:rsidRDefault="003F6107" w:rsidP="0025366D">
      <w:pPr>
        <w:spacing w:after="0" w:line="240" w:lineRule="auto"/>
      </w:pPr>
      <w:r>
        <w:separator/>
      </w:r>
    </w:p>
  </w:endnote>
  <w:endnote w:type="continuationSeparator" w:id="0">
    <w:p w:rsidR="003F6107" w:rsidRDefault="003F6107" w:rsidP="002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07" w:rsidRDefault="003F6107" w:rsidP="0025366D">
      <w:pPr>
        <w:spacing w:after="0" w:line="240" w:lineRule="auto"/>
      </w:pPr>
      <w:r>
        <w:separator/>
      </w:r>
    </w:p>
  </w:footnote>
  <w:footnote w:type="continuationSeparator" w:id="0">
    <w:p w:rsidR="003F6107" w:rsidRDefault="003F6107" w:rsidP="00253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5D"/>
    <w:rsid w:val="00015257"/>
    <w:rsid w:val="00025E70"/>
    <w:rsid w:val="00053FFC"/>
    <w:rsid w:val="000729AD"/>
    <w:rsid w:val="000B1D24"/>
    <w:rsid w:val="00101D78"/>
    <w:rsid w:val="00125451"/>
    <w:rsid w:val="00141DD4"/>
    <w:rsid w:val="001479FD"/>
    <w:rsid w:val="0016675E"/>
    <w:rsid w:val="00166B90"/>
    <w:rsid w:val="00180A66"/>
    <w:rsid w:val="001B30FA"/>
    <w:rsid w:val="001B7A82"/>
    <w:rsid w:val="001F23DF"/>
    <w:rsid w:val="002323AB"/>
    <w:rsid w:val="0025366D"/>
    <w:rsid w:val="00264C2C"/>
    <w:rsid w:val="00291838"/>
    <w:rsid w:val="0029770B"/>
    <w:rsid w:val="002B0AE6"/>
    <w:rsid w:val="002C313E"/>
    <w:rsid w:val="002E492B"/>
    <w:rsid w:val="00303C42"/>
    <w:rsid w:val="00374524"/>
    <w:rsid w:val="00383574"/>
    <w:rsid w:val="003846F3"/>
    <w:rsid w:val="00391AB0"/>
    <w:rsid w:val="003A0F19"/>
    <w:rsid w:val="003C3B89"/>
    <w:rsid w:val="003F6107"/>
    <w:rsid w:val="00444BE2"/>
    <w:rsid w:val="004627CD"/>
    <w:rsid w:val="00485058"/>
    <w:rsid w:val="0055738B"/>
    <w:rsid w:val="00582927"/>
    <w:rsid w:val="0058500F"/>
    <w:rsid w:val="00586572"/>
    <w:rsid w:val="00596CA2"/>
    <w:rsid w:val="005B2CA3"/>
    <w:rsid w:val="005D5C68"/>
    <w:rsid w:val="005E537D"/>
    <w:rsid w:val="00611919"/>
    <w:rsid w:val="006119EB"/>
    <w:rsid w:val="0061222C"/>
    <w:rsid w:val="00621507"/>
    <w:rsid w:val="00630751"/>
    <w:rsid w:val="006308E1"/>
    <w:rsid w:val="00631123"/>
    <w:rsid w:val="00637CE7"/>
    <w:rsid w:val="0068124C"/>
    <w:rsid w:val="006C1A96"/>
    <w:rsid w:val="00725E25"/>
    <w:rsid w:val="007879C0"/>
    <w:rsid w:val="007A1A7D"/>
    <w:rsid w:val="007B0DD9"/>
    <w:rsid w:val="007B7944"/>
    <w:rsid w:val="007C4069"/>
    <w:rsid w:val="007E13BB"/>
    <w:rsid w:val="007E7E91"/>
    <w:rsid w:val="007F1B51"/>
    <w:rsid w:val="0083561A"/>
    <w:rsid w:val="00837DA2"/>
    <w:rsid w:val="00843CAD"/>
    <w:rsid w:val="00877475"/>
    <w:rsid w:val="008857EB"/>
    <w:rsid w:val="008A4A7B"/>
    <w:rsid w:val="008D2C81"/>
    <w:rsid w:val="008E4AE6"/>
    <w:rsid w:val="008F3370"/>
    <w:rsid w:val="009019FC"/>
    <w:rsid w:val="00907EEF"/>
    <w:rsid w:val="00917B37"/>
    <w:rsid w:val="00926ACC"/>
    <w:rsid w:val="0093385D"/>
    <w:rsid w:val="0096100B"/>
    <w:rsid w:val="009848A6"/>
    <w:rsid w:val="009917F1"/>
    <w:rsid w:val="0099365E"/>
    <w:rsid w:val="009E0D0C"/>
    <w:rsid w:val="00A056FA"/>
    <w:rsid w:val="00A12FEA"/>
    <w:rsid w:val="00A44CC2"/>
    <w:rsid w:val="00A81EA4"/>
    <w:rsid w:val="00A94954"/>
    <w:rsid w:val="00AA265E"/>
    <w:rsid w:val="00AA5036"/>
    <w:rsid w:val="00AC572A"/>
    <w:rsid w:val="00AD2639"/>
    <w:rsid w:val="00AE4EE7"/>
    <w:rsid w:val="00B10020"/>
    <w:rsid w:val="00B92A5C"/>
    <w:rsid w:val="00BD7BD6"/>
    <w:rsid w:val="00BF4F07"/>
    <w:rsid w:val="00BF7C71"/>
    <w:rsid w:val="00C01F51"/>
    <w:rsid w:val="00C1210A"/>
    <w:rsid w:val="00C873E9"/>
    <w:rsid w:val="00C94558"/>
    <w:rsid w:val="00D073BA"/>
    <w:rsid w:val="00D37181"/>
    <w:rsid w:val="00D4710F"/>
    <w:rsid w:val="00D602AC"/>
    <w:rsid w:val="00D62908"/>
    <w:rsid w:val="00D646E9"/>
    <w:rsid w:val="00D70A20"/>
    <w:rsid w:val="00DA3C04"/>
    <w:rsid w:val="00DA3CE3"/>
    <w:rsid w:val="00DA4F10"/>
    <w:rsid w:val="00DD64E9"/>
    <w:rsid w:val="00DE7BF9"/>
    <w:rsid w:val="00DF249C"/>
    <w:rsid w:val="00E16800"/>
    <w:rsid w:val="00E24041"/>
    <w:rsid w:val="00E358C0"/>
    <w:rsid w:val="00E436E7"/>
    <w:rsid w:val="00E46F2F"/>
    <w:rsid w:val="00E47509"/>
    <w:rsid w:val="00E62EA8"/>
    <w:rsid w:val="00E95290"/>
    <w:rsid w:val="00EB5C5F"/>
    <w:rsid w:val="00ED4D27"/>
    <w:rsid w:val="00F037B4"/>
    <w:rsid w:val="00F06ED1"/>
    <w:rsid w:val="00F23887"/>
    <w:rsid w:val="00F25DD1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CFA6-4C64-4AFC-8228-CD4F3BA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D1"/>
  </w:style>
  <w:style w:type="paragraph" w:styleId="1">
    <w:name w:val="heading 1"/>
    <w:basedOn w:val="a"/>
    <w:link w:val="10"/>
    <w:uiPriority w:val="9"/>
    <w:qFormat/>
    <w:rsid w:val="00383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66D"/>
  </w:style>
  <w:style w:type="paragraph" w:styleId="a5">
    <w:name w:val="footer"/>
    <w:basedOn w:val="a"/>
    <w:link w:val="a6"/>
    <w:uiPriority w:val="99"/>
    <w:semiHidden/>
    <w:unhideWhenUsed/>
    <w:rsid w:val="0025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66D"/>
  </w:style>
  <w:style w:type="character" w:styleId="a7">
    <w:name w:val="Hyperlink"/>
    <w:basedOn w:val="a0"/>
    <w:uiPriority w:val="99"/>
    <w:semiHidden/>
    <w:unhideWhenUsed/>
    <w:rsid w:val="00E1680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3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1">
    <w:name w:val="ipa1"/>
    <w:basedOn w:val="a0"/>
    <w:rsid w:val="00E358C0"/>
    <w:rPr>
      <w:rFonts w:ascii="Arial Unicode MS" w:eastAsia="Arial Unicode MS" w:hAnsi="Arial Unicode MS" w:cs="Arial Unicode MS" w:hint="eastAsia"/>
    </w:rPr>
  </w:style>
  <w:style w:type="character" w:customStyle="1" w:styleId="10">
    <w:name w:val="Заголовок 1 Знак"/>
    <w:basedOn w:val="a0"/>
    <w:link w:val="1"/>
    <w:uiPriority w:val="9"/>
    <w:rsid w:val="00383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t-block">
    <w:name w:val="gt-block"/>
    <w:basedOn w:val="a"/>
    <w:rsid w:val="007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73">
                  <w:marLeft w:val="0"/>
                  <w:marRight w:val="20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0%D0%BE%D0%BA%D0%BE%D0%BD%D1%82%D1%80%D0%BE%D0%BB%D0%BB%D0%B5%D1%80" TargetMode="External"/><Relationship Id="rId13" Type="http://schemas.openxmlformats.org/officeDocument/2006/relationships/hyperlink" Target="https://ru.wikipedia.org/wiki/%D0%90%D0%A1%D0%A3%D0%A2%D0%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0%B3%D1%80%D0%B0%D0%BC%D0%BC%D0%B0%D1%82%D0%BE%D1%80" TargetMode="External"/><Relationship Id="rId12" Type="http://schemas.openxmlformats.org/officeDocument/2006/relationships/hyperlink" Target="https://ru.wikipedia.org/wiki/H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SCA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E%D0%B1%D0%BE%D1%82%D0%BE%D1%82%D0%B5%D1%85%D0%BD%D0%B8%D0%BA%D0%B0" TargetMode="External"/><Relationship Id="rId10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A%D0%B5%D1%82_%D0%BF%D1%80%D0%B8%D0%BA%D0%BB%D0%B0%D0%B4%D0%BD%D1%8B%D1%85_%D0%BF%D1%80%D0%BE%D0%B3%D1%80%D0%B0%D0%BC%D0%BC" TargetMode="External"/><Relationship Id="rId14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821B-4810-4A84-9D65-03D3F07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dcterms:created xsi:type="dcterms:W3CDTF">2021-04-02T19:38:00Z</dcterms:created>
  <dcterms:modified xsi:type="dcterms:W3CDTF">2021-04-03T12:13:00Z</dcterms:modified>
</cp:coreProperties>
</file>